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2F52108F"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14:paraId="6FBCF5B3" w14:textId="77777777"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1492C95F" w:rsidR="00335F71" w:rsidRPr="00FA4FBF" w:rsidRDefault="00C61C27" w:rsidP="007677F5">
            <w:pPr>
              <w:rPr>
                <w:rFonts w:ascii="Arial" w:hAnsi="Arial" w:cs="Arial"/>
                <w:b/>
                <w:sz w:val="22"/>
                <w:szCs w:val="22"/>
              </w:rPr>
            </w:pPr>
            <w:r w:rsidRPr="00FA4FBF">
              <w:rPr>
                <w:rFonts w:ascii="Arial" w:hAnsi="Arial" w:cs="Arial"/>
                <w:b/>
                <w:sz w:val="22"/>
                <w:szCs w:val="22"/>
              </w:rPr>
              <w:t>II/</w:t>
            </w:r>
            <w:r w:rsidR="007677F5">
              <w:rPr>
                <w:rFonts w:ascii="Arial" w:hAnsi="Arial" w:cs="Arial"/>
                <w:b/>
                <w:sz w:val="22"/>
                <w:szCs w:val="22"/>
              </w:rPr>
              <w:t>150 Dobrá nad Sázavou – Světlá nad Sázavou</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0B7CCCF6" w:rsidR="00360857" w:rsidRPr="009A350F" w:rsidRDefault="00EB7BCA" w:rsidP="00D008D1">
            <w:pPr>
              <w:rPr>
                <w:rFonts w:ascii="Arial" w:eastAsia="MS Mincho" w:hAnsi="Arial" w:cs="Arial"/>
                <w:sz w:val="22"/>
                <w:szCs w:val="22"/>
              </w:rPr>
            </w:pPr>
            <w:r w:rsidRPr="009A350F">
              <w:rPr>
                <w:rFonts w:ascii="Arial" w:eastAsia="MS Mincho" w:hAnsi="Arial" w:cs="Arial"/>
                <w:sz w:val="22"/>
                <w:szCs w:val="22"/>
              </w:rPr>
              <w:t>Ing. Martin Kukla</w:t>
            </w:r>
            <w:r w:rsidR="00D008D1" w:rsidRPr="009A350F">
              <w:rPr>
                <w:rFonts w:ascii="Arial" w:eastAsia="MS Mincho" w:hAnsi="Arial" w:cs="Arial"/>
                <w:sz w:val="22"/>
                <w:szCs w:val="22"/>
              </w:rPr>
              <w:t>, hejtman</w:t>
            </w:r>
          </w:p>
          <w:p w14:paraId="0467530A" w14:textId="4AB013A7" w:rsidR="00EB7BCA" w:rsidRPr="009A350F" w:rsidRDefault="00EB7BCA" w:rsidP="00736B1B">
            <w:pPr>
              <w:rPr>
                <w:rFonts w:ascii="Arial" w:eastAsia="MS Mincho" w:hAnsi="Arial" w:cs="Arial"/>
                <w:sz w:val="22"/>
                <w:szCs w:val="22"/>
              </w:rPr>
            </w:pPr>
            <w:r w:rsidRPr="009A350F">
              <w:rPr>
                <w:rFonts w:ascii="Arial" w:eastAsia="MS Mincho" w:hAnsi="Arial" w:cs="Arial"/>
                <w:sz w:val="22"/>
                <w:szCs w:val="22"/>
              </w:rPr>
              <w:t xml:space="preserve">Ing. Vladimír Novotný, </w:t>
            </w:r>
            <w:r w:rsidR="009A350F" w:rsidRPr="009A350F">
              <w:rPr>
                <w:rFonts w:ascii="Arial" w:eastAsia="MS Mincho" w:hAnsi="Arial" w:cs="Arial"/>
                <w:sz w:val="22"/>
                <w:szCs w:val="22"/>
              </w:rPr>
              <w:t xml:space="preserve">2. </w:t>
            </w:r>
            <w:r w:rsidRPr="009A350F">
              <w:rPr>
                <w:rFonts w:ascii="Arial" w:eastAsia="MS Mincho" w:hAnsi="Arial" w:cs="Arial"/>
                <w:sz w:val="22"/>
                <w:szCs w:val="22"/>
              </w:rPr>
              <w:t>náměstek hejtmana</w:t>
            </w:r>
          </w:p>
          <w:p w14:paraId="67FBA634" w14:textId="69F8AF3B" w:rsidR="00BA5891" w:rsidRPr="009A350F" w:rsidRDefault="00BA5891" w:rsidP="00736B1B">
            <w:pPr>
              <w:rPr>
                <w:rFonts w:ascii="Arial" w:hAnsi="Arial" w:cs="Arial"/>
                <w:sz w:val="22"/>
                <w:szCs w:val="22"/>
              </w:rPr>
            </w:pPr>
            <w:r w:rsidRPr="009A350F">
              <w:rPr>
                <w:rFonts w:ascii="Arial" w:hAnsi="Arial" w:cs="Arial"/>
                <w:sz w:val="22"/>
                <w:szCs w:val="22"/>
              </w:rPr>
              <w:t xml:space="preserve">Ing. </w:t>
            </w:r>
            <w:r w:rsidR="00736B1B" w:rsidRPr="009A350F">
              <w:rPr>
                <w:rFonts w:ascii="Arial" w:hAnsi="Arial" w:cs="Arial"/>
                <w:sz w:val="22"/>
                <w:szCs w:val="22"/>
              </w:rPr>
              <w:t>Pavel Bartoš</w:t>
            </w:r>
            <w:r w:rsidRPr="009A350F">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348F71C9" w:rsidR="00335F71" w:rsidRPr="002E073E" w:rsidRDefault="001F049D" w:rsidP="002E073E">
            <w:pPr>
              <w:rPr>
                <w:rFonts w:ascii="Arial" w:hAnsi="Arial" w:cs="Arial"/>
                <w:sz w:val="22"/>
                <w:szCs w:val="22"/>
              </w:rPr>
            </w:pPr>
            <w:r>
              <w:rPr>
                <w:rFonts w:ascii="Arial" w:hAnsi="Arial" w:cs="Arial"/>
                <w:sz w:val="22"/>
                <w:szCs w:val="22"/>
              </w:rPr>
              <w:t>Ing. Radka Weidemannová</w:t>
            </w:r>
          </w:p>
          <w:p w14:paraId="63341FE3" w14:textId="59675135"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sidR="001F049D">
              <w:rPr>
                <w:rFonts w:ascii="Arial" w:hAnsi="Arial" w:cs="Arial"/>
                <w:sz w:val="22"/>
                <w:szCs w:val="22"/>
              </w:rPr>
              <w:t xml:space="preserve"> 564 602 181; e-mail: weidemannova.r</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04B8F76A"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Pr>
          <w:rFonts w:ascii="Arial" w:hAnsi="Arial" w:cs="Arial"/>
          <w:sz w:val="22"/>
          <w:szCs w:val="22"/>
        </w:rPr>
        <w:t xml:space="preserve">(dále též „VZ“) </w:t>
      </w:r>
      <w:r w:rsidR="00602588" w:rsidRPr="00CB4AE9">
        <w:rPr>
          <w:rFonts w:ascii="Arial" w:eastAsia="MS Mincho" w:hAnsi="Arial" w:cs="Arial"/>
          <w:sz w:val="22"/>
          <w:szCs w:val="22"/>
        </w:rPr>
        <w:t>je zhotovení díla „</w:t>
      </w:r>
      <w:r w:rsidR="007677F5" w:rsidRPr="007677F5">
        <w:rPr>
          <w:rFonts w:ascii="Arial" w:hAnsi="Arial" w:cs="Arial"/>
          <w:sz w:val="22"/>
          <w:szCs w:val="22"/>
        </w:rPr>
        <w:t>II/150 Dobrá nad Sázavou – Světlá nad Sázavou</w:t>
      </w:r>
      <w:r w:rsidR="00602588" w:rsidRPr="007677F5">
        <w:rPr>
          <w:rFonts w:ascii="Arial" w:eastAsia="MS Mincho" w:hAnsi="Arial" w:cs="Arial"/>
          <w:sz w:val="22"/>
          <w:szCs w:val="22"/>
        </w:rPr>
        <w:t>“.</w:t>
      </w:r>
      <w:r w:rsidR="00650401" w:rsidRPr="007677F5">
        <w:rPr>
          <w:rFonts w:ascii="Arial" w:eastAsia="MS Mincho" w:hAnsi="Arial" w:cs="Arial"/>
          <w:sz w:val="22"/>
          <w:szCs w:val="22"/>
        </w:rPr>
        <w:t xml:space="preserve"> </w:t>
      </w:r>
      <w:r w:rsidR="00C33DF0" w:rsidRPr="007677F5">
        <w:rPr>
          <w:rFonts w:ascii="Arial" w:eastAsia="MS Mincho" w:hAnsi="Arial" w:cs="Arial"/>
          <w:sz w:val="22"/>
          <w:szCs w:val="22"/>
        </w:rPr>
        <w:t xml:space="preserve">Jedná se o </w:t>
      </w:r>
      <w:r w:rsidR="007677F5">
        <w:rPr>
          <w:rFonts w:ascii="Arial" w:eastAsia="MS Mincho" w:hAnsi="Arial" w:cs="Arial"/>
          <w:sz w:val="22"/>
          <w:szCs w:val="22"/>
        </w:rPr>
        <w:t>rekonstrukci silnice II/150</w:t>
      </w:r>
      <w:r w:rsidR="00BD3146" w:rsidRPr="007677F5">
        <w:rPr>
          <w:rFonts w:ascii="Arial" w:eastAsia="MS Mincho" w:hAnsi="Arial" w:cs="Arial"/>
          <w:spacing w:val="-6"/>
          <w:sz w:val="22"/>
          <w:szCs w:val="22"/>
        </w:rPr>
        <w:t>, kter</w:t>
      </w:r>
      <w:r w:rsidR="007677F5">
        <w:rPr>
          <w:rFonts w:ascii="Arial" w:eastAsia="MS Mincho" w:hAnsi="Arial" w:cs="Arial"/>
          <w:spacing w:val="-6"/>
          <w:sz w:val="22"/>
          <w:szCs w:val="22"/>
        </w:rPr>
        <w:t>á</w:t>
      </w:r>
      <w:r w:rsidR="00BD3146" w:rsidRPr="007677F5">
        <w:rPr>
          <w:rFonts w:ascii="Arial" w:eastAsia="MS Mincho" w:hAnsi="Arial" w:cs="Arial"/>
          <w:spacing w:val="-6"/>
          <w:sz w:val="22"/>
          <w:szCs w:val="22"/>
        </w:rPr>
        <w:t xml:space="preserve"> zahrnuje </w:t>
      </w:r>
      <w:r w:rsidR="007677F5">
        <w:rPr>
          <w:rFonts w:ascii="Arial" w:eastAsia="MS Mincho" w:hAnsi="Arial" w:cs="Arial"/>
          <w:spacing w:val="-6"/>
          <w:sz w:val="22"/>
          <w:szCs w:val="22"/>
        </w:rPr>
        <w:t>rozšíření silnice II/150 mezi</w:t>
      </w:r>
      <w:r w:rsidR="00E328A8">
        <w:rPr>
          <w:rFonts w:ascii="Arial" w:eastAsia="MS Mincho" w:hAnsi="Arial" w:cs="Arial"/>
          <w:spacing w:val="-6"/>
          <w:sz w:val="22"/>
          <w:szCs w:val="22"/>
        </w:rPr>
        <w:t xml:space="preserve"> </w:t>
      </w:r>
      <w:r w:rsidR="007677F5">
        <w:rPr>
          <w:rFonts w:ascii="Arial" w:eastAsia="MS Mincho" w:hAnsi="Arial" w:cs="Arial"/>
          <w:spacing w:val="-6"/>
          <w:sz w:val="22"/>
          <w:szCs w:val="22"/>
        </w:rPr>
        <w:t>Světlou nad Sázavou a místní částí Dobrá nad Sázavou</w:t>
      </w:r>
      <w:r w:rsidR="00BD3146" w:rsidRPr="00BD3146">
        <w:rPr>
          <w:rFonts w:ascii="Arial" w:eastAsia="MS Mincho" w:hAnsi="Arial" w:cs="Arial"/>
          <w:spacing w:val="-6"/>
          <w:sz w:val="22"/>
          <w:szCs w:val="22"/>
        </w:rPr>
        <w:t>.</w:t>
      </w:r>
      <w:r w:rsidR="00535C19">
        <w:rPr>
          <w:rFonts w:ascii="Arial" w:eastAsia="MS Mincho" w:hAnsi="Arial" w:cs="Arial"/>
          <w:spacing w:val="-6"/>
          <w:sz w:val="22"/>
          <w:szCs w:val="22"/>
        </w:rPr>
        <w:t xml:space="preserve"> </w:t>
      </w:r>
      <w:r w:rsidR="00596823">
        <w:rPr>
          <w:rFonts w:ascii="Arial" w:eastAsia="MS Mincho" w:hAnsi="Arial" w:cs="Arial"/>
          <w:spacing w:val="-6"/>
          <w:sz w:val="22"/>
          <w:szCs w:val="22"/>
        </w:rPr>
        <w:t>Úsek I. se nachází mezi obcemi Světlá nad Sázavou – Nová Ves u Světlé v délce cca 1,8 km. Úsek II</w:t>
      </w:r>
      <w:r w:rsidR="002B082E">
        <w:rPr>
          <w:rFonts w:ascii="Arial" w:eastAsia="MS Mincho" w:hAnsi="Arial" w:cs="Arial"/>
          <w:spacing w:val="-6"/>
          <w:sz w:val="22"/>
          <w:szCs w:val="22"/>
        </w:rPr>
        <w:t>.</w:t>
      </w:r>
      <w:r w:rsidR="00596823">
        <w:rPr>
          <w:rFonts w:ascii="Arial" w:eastAsia="MS Mincho" w:hAnsi="Arial" w:cs="Arial"/>
          <w:spacing w:val="-6"/>
          <w:sz w:val="22"/>
          <w:szCs w:val="22"/>
        </w:rPr>
        <w:t xml:space="preserve"> se nachází mezi obcemi Nová Ves u Světlé – Dobrá nad Sázavou v délce cca 1,1 km. Oba úseky jsou vedeny </w:t>
      </w:r>
      <w:proofErr w:type="spellStart"/>
      <w:r w:rsidR="00596823">
        <w:rPr>
          <w:rFonts w:ascii="Arial" w:eastAsia="MS Mincho" w:hAnsi="Arial" w:cs="Arial"/>
          <w:spacing w:val="-6"/>
          <w:sz w:val="22"/>
          <w:szCs w:val="22"/>
        </w:rPr>
        <w:t>extravilánem</w:t>
      </w:r>
      <w:proofErr w:type="spellEnd"/>
      <w:r w:rsidR="00596823">
        <w:rPr>
          <w:rFonts w:ascii="Arial" w:eastAsia="MS Mincho" w:hAnsi="Arial" w:cs="Arial"/>
          <w:spacing w:val="-6"/>
          <w:sz w:val="22"/>
          <w:szCs w:val="22"/>
        </w:rPr>
        <w:t xml:space="preserve">. </w:t>
      </w:r>
      <w:proofErr w:type="spellStart"/>
      <w:r w:rsidR="00825076">
        <w:rPr>
          <w:rFonts w:ascii="Arial" w:eastAsia="MS Mincho" w:hAnsi="Arial" w:cs="Arial"/>
          <w:spacing w:val="-6"/>
          <w:sz w:val="22"/>
          <w:szCs w:val="22"/>
        </w:rPr>
        <w:t>Intravilán</w:t>
      </w:r>
      <w:proofErr w:type="spellEnd"/>
      <w:r w:rsidR="00825076">
        <w:rPr>
          <w:rFonts w:ascii="Arial" w:eastAsia="MS Mincho" w:hAnsi="Arial" w:cs="Arial"/>
          <w:spacing w:val="-6"/>
          <w:sz w:val="22"/>
          <w:szCs w:val="22"/>
        </w:rPr>
        <w:t xml:space="preserve"> obce Nová Ves u Světlé nad Sázavou není součástí plnění.</w:t>
      </w:r>
    </w:p>
    <w:p w14:paraId="0EB65B35" w14:textId="77777777" w:rsidR="00662737" w:rsidRPr="00B15CF9" w:rsidRDefault="00662737" w:rsidP="00650401">
      <w:pPr>
        <w:spacing w:line="264" w:lineRule="auto"/>
        <w:jc w:val="both"/>
        <w:rPr>
          <w:rFonts w:ascii="Arial" w:eastAsia="MS Mincho" w:hAnsi="Arial" w:cs="Arial"/>
          <w:spacing w:val="-6"/>
          <w:sz w:val="22"/>
          <w:szCs w:val="22"/>
        </w:rPr>
      </w:pPr>
    </w:p>
    <w:p w14:paraId="04D5B755" w14:textId="77777777" w:rsidR="00662737" w:rsidRDefault="00662737" w:rsidP="00650401">
      <w:pPr>
        <w:spacing w:line="264" w:lineRule="auto"/>
        <w:jc w:val="both"/>
        <w:rPr>
          <w:rFonts w:ascii="Arial" w:eastAsia="MS Mincho" w:hAnsi="Arial" w:cs="Arial"/>
          <w:spacing w:val="-6"/>
          <w:sz w:val="22"/>
          <w:szCs w:val="22"/>
        </w:rPr>
      </w:pPr>
      <w:r w:rsidRPr="00B15CF9">
        <w:rPr>
          <w:rFonts w:ascii="Arial" w:eastAsia="MS Mincho" w:hAnsi="Arial" w:cs="Arial"/>
          <w:spacing w:val="-6"/>
          <w:sz w:val="22"/>
          <w:szCs w:val="22"/>
        </w:rPr>
        <w:t>Bližší specifikace:</w:t>
      </w:r>
    </w:p>
    <w:p w14:paraId="54089473" w14:textId="0A21F616" w:rsidR="00535C19" w:rsidRPr="00535C19" w:rsidRDefault="00E328A8" w:rsidP="00CF102E">
      <w:pPr>
        <w:pStyle w:val="Zkladntextodsazen21"/>
        <w:ind w:left="0" w:firstLine="0"/>
        <w:rPr>
          <w:rFonts w:ascii="Arial" w:hAnsi="Arial" w:cs="Arial"/>
          <w:spacing w:val="-2"/>
          <w:sz w:val="22"/>
        </w:rPr>
      </w:pPr>
      <w:r>
        <w:rPr>
          <w:rFonts w:ascii="Arial" w:hAnsi="Arial" w:cs="Arial"/>
          <w:spacing w:val="-2"/>
          <w:sz w:val="22"/>
        </w:rPr>
        <w:t>Rekonstrukcí d</w:t>
      </w:r>
      <w:r w:rsidRPr="00E328A8">
        <w:rPr>
          <w:rFonts w:ascii="Arial" w:hAnsi="Arial" w:cs="Arial"/>
          <w:spacing w:val="-2"/>
          <w:sz w:val="22"/>
        </w:rPr>
        <w:t>ochází ke sjednocení šířky komunikace na návrhovou kategorii S 7,5/90</w:t>
      </w:r>
      <w:r w:rsidR="0016214B">
        <w:rPr>
          <w:rFonts w:ascii="Arial" w:hAnsi="Arial" w:cs="Arial"/>
          <w:spacing w:val="-2"/>
          <w:sz w:val="22"/>
        </w:rPr>
        <w:t xml:space="preserve"> a </w:t>
      </w:r>
      <w:r w:rsidR="00791BBB">
        <w:rPr>
          <w:rFonts w:ascii="Arial" w:hAnsi="Arial" w:cs="Arial"/>
          <w:spacing w:val="-2"/>
          <w:sz w:val="22"/>
        </w:rPr>
        <w:t>zlepšení směrového vedení</w:t>
      </w:r>
      <w:r w:rsidR="0016214B">
        <w:rPr>
          <w:rFonts w:ascii="Arial" w:hAnsi="Arial" w:cs="Arial"/>
          <w:spacing w:val="-2"/>
          <w:sz w:val="22"/>
        </w:rPr>
        <w:t xml:space="preserve"> silnice</w:t>
      </w:r>
      <w:r w:rsidR="00535C19" w:rsidRPr="00535C19">
        <w:rPr>
          <w:rFonts w:ascii="Arial" w:hAnsi="Arial" w:cs="Arial"/>
          <w:spacing w:val="-2"/>
          <w:sz w:val="22"/>
        </w:rPr>
        <w:t xml:space="preserve">. Součástí stavby je i </w:t>
      </w:r>
      <w:r w:rsidR="00CF102E">
        <w:rPr>
          <w:rFonts w:ascii="Arial" w:hAnsi="Arial" w:cs="Arial"/>
          <w:spacing w:val="-2"/>
          <w:sz w:val="22"/>
        </w:rPr>
        <w:t xml:space="preserve">nová </w:t>
      </w:r>
      <w:proofErr w:type="spellStart"/>
      <w:r w:rsidR="00CF102E">
        <w:rPr>
          <w:rFonts w:ascii="Arial" w:hAnsi="Arial" w:cs="Arial"/>
          <w:spacing w:val="-2"/>
          <w:sz w:val="22"/>
        </w:rPr>
        <w:t>meteostanice</w:t>
      </w:r>
      <w:proofErr w:type="spellEnd"/>
      <w:r w:rsidR="000B37B5">
        <w:rPr>
          <w:rFonts w:ascii="Arial" w:hAnsi="Arial" w:cs="Arial"/>
          <w:spacing w:val="-2"/>
          <w:sz w:val="22"/>
        </w:rPr>
        <w:t xml:space="preserve"> a rekonstrukce propustků.</w:t>
      </w:r>
      <w:r w:rsidR="00CF102E">
        <w:rPr>
          <w:rFonts w:ascii="Arial" w:hAnsi="Arial" w:cs="Arial"/>
          <w:spacing w:val="-2"/>
          <w:sz w:val="22"/>
        </w:rPr>
        <w:t xml:space="preserve"> Rekonstrukce vozovky je navržena formo</w:t>
      </w:r>
      <w:r w:rsidR="00C6235B">
        <w:rPr>
          <w:rFonts w:ascii="Arial" w:hAnsi="Arial" w:cs="Arial"/>
          <w:spacing w:val="-2"/>
          <w:sz w:val="22"/>
        </w:rPr>
        <w:t>u</w:t>
      </w:r>
      <w:r w:rsidR="00CF102E">
        <w:rPr>
          <w:rFonts w:ascii="Arial" w:hAnsi="Arial" w:cs="Arial"/>
          <w:spacing w:val="-2"/>
          <w:sz w:val="22"/>
        </w:rPr>
        <w:t xml:space="preserve"> studené recyklace.</w:t>
      </w:r>
    </w:p>
    <w:p w14:paraId="6833DFFC" w14:textId="258FF2F0" w:rsidR="00535C19" w:rsidRPr="00535C19" w:rsidRDefault="00535C19" w:rsidP="00535C19">
      <w:pPr>
        <w:pStyle w:val="Zkladntextodsazen21"/>
        <w:ind w:left="0" w:firstLine="0"/>
        <w:rPr>
          <w:rFonts w:ascii="Arial" w:hAnsi="Arial" w:cs="Arial"/>
          <w:spacing w:val="-2"/>
          <w:sz w:val="22"/>
        </w:rPr>
      </w:pPr>
      <w:r w:rsidRPr="00535C19">
        <w:rPr>
          <w:rFonts w:ascii="Arial" w:hAnsi="Arial" w:cs="Arial"/>
          <w:spacing w:val="-2"/>
          <w:sz w:val="22"/>
        </w:rPr>
        <w:t>V rámci návrhu je řešeno odvodnění, kolize se stávajícími inženýrskými sítěmi, kácení zeleně, nové vegetační úpravy a rekultivace stávající komunikac</w:t>
      </w:r>
      <w:r w:rsidR="00F743CA">
        <w:rPr>
          <w:rFonts w:ascii="Arial" w:hAnsi="Arial" w:cs="Arial"/>
          <w:spacing w:val="-2"/>
          <w:sz w:val="22"/>
        </w:rPr>
        <w:t>e</w:t>
      </w:r>
      <w:r w:rsidR="00C6235B">
        <w:rPr>
          <w:rFonts w:ascii="Arial" w:hAnsi="Arial" w:cs="Arial"/>
          <w:spacing w:val="-2"/>
          <w:sz w:val="22"/>
        </w:rPr>
        <w:t xml:space="preserve">, </w:t>
      </w:r>
      <w:r w:rsidR="00C6235B" w:rsidRPr="00C6235B">
        <w:rPr>
          <w:rFonts w:ascii="Arial" w:hAnsi="Arial" w:cs="Arial"/>
          <w:spacing w:val="-2"/>
          <w:sz w:val="22"/>
        </w:rPr>
        <w:t>přesunutí kříže, který se nachází v blízkosti pozemní komunikace a tvoří tak pevnou překážku</w:t>
      </w:r>
      <w:r w:rsidR="00726BDC">
        <w:rPr>
          <w:rFonts w:ascii="Arial" w:hAnsi="Arial" w:cs="Arial"/>
          <w:spacing w:val="-2"/>
          <w:sz w:val="22"/>
        </w:rPr>
        <w:t>, ochrana studny během stavebních prací</w:t>
      </w:r>
      <w:r w:rsidRPr="00535C19">
        <w:rPr>
          <w:rFonts w:ascii="Arial" w:hAnsi="Arial" w:cs="Arial"/>
          <w:spacing w:val="-2"/>
          <w:sz w:val="22"/>
        </w:rPr>
        <w:t>.</w:t>
      </w:r>
    </w:p>
    <w:p w14:paraId="2924A914" w14:textId="74086B01" w:rsidR="00535C19" w:rsidRDefault="00535C19" w:rsidP="00535C19">
      <w:pPr>
        <w:pStyle w:val="Zkladntextodsazen21"/>
        <w:ind w:left="0" w:firstLine="0"/>
        <w:rPr>
          <w:rFonts w:ascii="Arial" w:hAnsi="Arial" w:cs="Arial"/>
          <w:spacing w:val="-2"/>
          <w:sz w:val="22"/>
        </w:rPr>
      </w:pPr>
      <w:r w:rsidRPr="00535C19">
        <w:rPr>
          <w:rFonts w:ascii="Arial" w:hAnsi="Arial" w:cs="Arial"/>
          <w:spacing w:val="-2"/>
          <w:sz w:val="22"/>
        </w:rPr>
        <w:t xml:space="preserve">Součástí stavby jsou i provizorní </w:t>
      </w:r>
      <w:r w:rsidR="002F7799">
        <w:rPr>
          <w:rFonts w:ascii="Arial" w:hAnsi="Arial" w:cs="Arial"/>
          <w:spacing w:val="-2"/>
          <w:sz w:val="22"/>
        </w:rPr>
        <w:t>přístupy</w:t>
      </w:r>
      <w:r w:rsidRPr="00535C19">
        <w:rPr>
          <w:rFonts w:ascii="Arial" w:hAnsi="Arial" w:cs="Arial"/>
          <w:spacing w:val="-2"/>
          <w:sz w:val="22"/>
        </w:rPr>
        <w:t xml:space="preserve"> v průběhu realizace stavby, dopravně inženýrská opatření a definitivní dopravní značení nových komunikací.</w:t>
      </w:r>
    </w:p>
    <w:p w14:paraId="7E7738A2" w14:textId="77777777" w:rsidR="001E2C29" w:rsidRDefault="001E2C29" w:rsidP="00535C19">
      <w:pPr>
        <w:pStyle w:val="Zkladntextodsazen21"/>
        <w:ind w:left="0" w:firstLine="0"/>
        <w:rPr>
          <w:rFonts w:ascii="Arial" w:hAnsi="Arial" w:cs="Arial"/>
          <w:sz w:val="22"/>
          <w:szCs w:val="22"/>
        </w:rPr>
      </w:pPr>
    </w:p>
    <w:p w14:paraId="3EC48CEC" w14:textId="7D5D43A9" w:rsidR="007D238D" w:rsidRDefault="0075074D" w:rsidP="001E2C29">
      <w:pPr>
        <w:pStyle w:val="Zkladntextodsazen21"/>
        <w:ind w:left="0" w:firstLine="0"/>
        <w:rPr>
          <w:rFonts w:ascii="Arial" w:hAnsi="Arial" w:cs="Arial"/>
          <w:sz w:val="22"/>
          <w:szCs w:val="22"/>
        </w:rPr>
      </w:pPr>
      <w:r>
        <w:rPr>
          <w:rFonts w:ascii="Arial" w:hAnsi="Arial" w:cs="Arial"/>
          <w:sz w:val="22"/>
          <w:szCs w:val="22"/>
        </w:rPr>
        <w:t xml:space="preserve">Stavba bude realizována dle projektové dokumentace </w:t>
      </w:r>
      <w:r w:rsidR="001E2C29" w:rsidRPr="001E2C29">
        <w:rPr>
          <w:rFonts w:ascii="Arial" w:hAnsi="Arial" w:cs="Arial"/>
          <w:sz w:val="22"/>
          <w:szCs w:val="22"/>
        </w:rPr>
        <w:t>„II/</w:t>
      </w:r>
      <w:r w:rsidR="0096612C">
        <w:rPr>
          <w:rFonts w:ascii="Arial" w:hAnsi="Arial" w:cs="Arial"/>
          <w:sz w:val="22"/>
          <w:szCs w:val="22"/>
        </w:rPr>
        <w:t>150</w:t>
      </w:r>
      <w:r w:rsidR="002F7799">
        <w:rPr>
          <w:rFonts w:ascii="Arial" w:hAnsi="Arial" w:cs="Arial"/>
          <w:sz w:val="22"/>
          <w:szCs w:val="22"/>
        </w:rPr>
        <w:t xml:space="preserve"> </w:t>
      </w:r>
      <w:r w:rsidR="0096612C">
        <w:rPr>
          <w:rFonts w:ascii="Arial" w:hAnsi="Arial" w:cs="Arial"/>
          <w:sz w:val="22"/>
          <w:szCs w:val="22"/>
        </w:rPr>
        <w:t>DOBRÁ NAD SÁZAVOU</w:t>
      </w:r>
      <w:r w:rsidR="001E2C29" w:rsidRPr="001E2C29">
        <w:rPr>
          <w:rFonts w:ascii="Arial" w:hAnsi="Arial" w:cs="Arial"/>
          <w:sz w:val="22"/>
          <w:szCs w:val="22"/>
        </w:rPr>
        <w:t xml:space="preserve"> – </w:t>
      </w:r>
      <w:r w:rsidR="0096612C">
        <w:rPr>
          <w:rFonts w:ascii="Arial" w:hAnsi="Arial" w:cs="Arial"/>
          <w:sz w:val="22"/>
          <w:szCs w:val="22"/>
        </w:rPr>
        <w:t>SVĚTLÁ NAD SÁZAVOU</w:t>
      </w:r>
      <w:r w:rsidR="001E2C29" w:rsidRPr="001E2C29">
        <w:rPr>
          <w:rFonts w:ascii="Arial" w:hAnsi="Arial" w:cs="Arial"/>
          <w:sz w:val="22"/>
          <w:szCs w:val="22"/>
        </w:rPr>
        <w:t xml:space="preserve">“ vypracované ve stupni PDPS společností </w:t>
      </w:r>
      <w:proofErr w:type="spellStart"/>
      <w:r w:rsidR="001E2C29" w:rsidRPr="001E2C29">
        <w:rPr>
          <w:rFonts w:ascii="Arial" w:hAnsi="Arial" w:cs="Arial"/>
          <w:sz w:val="22"/>
          <w:szCs w:val="22"/>
        </w:rPr>
        <w:t>Sweco</w:t>
      </w:r>
      <w:proofErr w:type="spellEnd"/>
      <w:r w:rsidR="001E2C29" w:rsidRPr="001E2C29">
        <w:rPr>
          <w:rFonts w:ascii="Arial" w:hAnsi="Arial" w:cs="Arial"/>
          <w:sz w:val="22"/>
          <w:szCs w:val="22"/>
        </w:rPr>
        <w:t xml:space="preserve"> </w:t>
      </w:r>
      <w:proofErr w:type="spellStart"/>
      <w:r w:rsidR="001E2C29" w:rsidRPr="001E2C29">
        <w:rPr>
          <w:rFonts w:ascii="Arial" w:hAnsi="Arial" w:cs="Arial"/>
          <w:sz w:val="22"/>
          <w:szCs w:val="22"/>
        </w:rPr>
        <w:t>Hydroprojekt</w:t>
      </w:r>
      <w:proofErr w:type="spellEnd"/>
      <w:r w:rsidR="001E2C29" w:rsidRPr="001E2C29">
        <w:rPr>
          <w:rFonts w:ascii="Arial" w:hAnsi="Arial" w:cs="Arial"/>
          <w:sz w:val="22"/>
          <w:szCs w:val="22"/>
        </w:rPr>
        <w:t xml:space="preserve"> a.s.</w:t>
      </w:r>
      <w:r w:rsidR="0096612C">
        <w:rPr>
          <w:rFonts w:ascii="Arial" w:hAnsi="Arial" w:cs="Arial"/>
          <w:sz w:val="22"/>
          <w:szCs w:val="22"/>
        </w:rPr>
        <w:t xml:space="preserve">, </w:t>
      </w:r>
      <w:r w:rsidR="00143179">
        <w:rPr>
          <w:rFonts w:ascii="Arial" w:hAnsi="Arial" w:cs="Arial"/>
          <w:sz w:val="22"/>
          <w:szCs w:val="22"/>
        </w:rPr>
        <w:t>aktualizace 2025.</w:t>
      </w:r>
      <w:r w:rsidR="0096612C">
        <w:rPr>
          <w:rFonts w:ascii="Arial" w:hAnsi="Arial" w:cs="Arial"/>
          <w:sz w:val="22"/>
          <w:szCs w:val="22"/>
        </w:rPr>
        <w:t xml:space="preserve"> </w:t>
      </w:r>
      <w:r w:rsidR="001E2C29">
        <w:rPr>
          <w:rFonts w:ascii="Arial" w:eastAsia="MS Mincho" w:hAnsi="Arial" w:cs="Arial"/>
          <w:sz w:val="22"/>
          <w:szCs w:val="22"/>
        </w:rPr>
        <w:t xml:space="preserve"> </w:t>
      </w:r>
      <w:r>
        <w:rPr>
          <w:rFonts w:ascii="Arial" w:hAnsi="Arial" w:cs="Arial"/>
          <w:sz w:val="22"/>
          <w:szCs w:val="22"/>
        </w:rPr>
        <w:t xml:space="preserve"> </w:t>
      </w:r>
    </w:p>
    <w:p w14:paraId="7DF9B10A" w14:textId="77777777" w:rsidR="00304FF6" w:rsidRDefault="00304FF6" w:rsidP="001E2C29">
      <w:pPr>
        <w:pStyle w:val="Zkladntextodsazen21"/>
        <w:ind w:left="0" w:firstLine="0"/>
        <w:rPr>
          <w:rFonts w:ascii="Arial" w:hAnsi="Arial" w:cs="Arial"/>
          <w:sz w:val="22"/>
          <w:szCs w:val="22"/>
        </w:rPr>
      </w:pPr>
    </w:p>
    <w:p w14:paraId="155F0D22" w14:textId="486C506E" w:rsidR="00BE2D78" w:rsidRPr="008E461D" w:rsidRDefault="004B4D96" w:rsidP="00BE2D78">
      <w:pPr>
        <w:spacing w:line="264" w:lineRule="auto"/>
        <w:jc w:val="both"/>
        <w:rPr>
          <w:rFonts w:ascii="Arial" w:hAnsi="Arial" w:cs="Arial"/>
          <w:sz w:val="22"/>
          <w:szCs w:val="22"/>
        </w:rPr>
      </w:pPr>
      <w:r w:rsidRPr="008E461D">
        <w:rPr>
          <w:rFonts w:ascii="Arial" w:hAnsi="Arial" w:cs="Arial"/>
          <w:sz w:val="22"/>
          <w:szCs w:val="22"/>
        </w:rPr>
        <w:t>Dodavatel</w:t>
      </w:r>
      <w:r w:rsidR="00BE2D78" w:rsidRPr="008E461D">
        <w:rPr>
          <w:rFonts w:ascii="Arial" w:hAnsi="Arial" w:cs="Arial"/>
          <w:sz w:val="22"/>
          <w:szCs w:val="22"/>
        </w:rPr>
        <w:t xml:space="preserve"> musí dodržet veškeré požadavky a podmínky uvedené ve vyjádřeních obsažených </w:t>
      </w:r>
    </w:p>
    <w:p w14:paraId="7A878B31" w14:textId="7506550C" w:rsidR="00BE2D78" w:rsidRDefault="00BE2D78" w:rsidP="00BE2D78">
      <w:pPr>
        <w:pStyle w:val="Zkladntextodsazen21"/>
        <w:ind w:left="0" w:firstLine="0"/>
        <w:rPr>
          <w:rFonts w:ascii="Arial" w:hAnsi="Arial" w:cs="Arial"/>
          <w:sz w:val="22"/>
          <w:szCs w:val="22"/>
        </w:rPr>
      </w:pPr>
      <w:r w:rsidRPr="008E461D">
        <w:rPr>
          <w:rFonts w:ascii="Arial" w:hAnsi="Arial" w:cs="Arial"/>
          <w:sz w:val="22"/>
          <w:szCs w:val="22"/>
        </w:rPr>
        <w:t>v dokladové části projektové dokumentace.</w:t>
      </w:r>
    </w:p>
    <w:p w14:paraId="52A1A5F9" w14:textId="7DDF9494" w:rsidR="00143179" w:rsidRDefault="00143179"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0553F545" w14:textId="0FE523ED" w:rsidR="00493A97" w:rsidRDefault="00493A97"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649FEC2C" w14:textId="33B652C7" w:rsidR="00493A97" w:rsidRDefault="00493A97"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1668F10B" w14:textId="77777777" w:rsidR="009B3237" w:rsidRDefault="009B3237"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72D9841B" w14:textId="0150DE33"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bookmarkStart w:id="0" w:name="_GoBack"/>
      <w:bookmarkEnd w:id="0"/>
      <w:r w:rsidRPr="008B3D7D">
        <w:rPr>
          <w:rFonts w:ascii="Arial" w:hAnsi="Arial" w:cs="Arial"/>
          <w:b/>
          <w:sz w:val="22"/>
          <w:szCs w:val="20"/>
          <w:lang w:eastAsia="ar-SA"/>
        </w:rPr>
        <w:lastRenderedPageBreak/>
        <w:t xml:space="preserve">Členění na stavební objekty </w:t>
      </w:r>
      <w:r w:rsidR="00176E7B" w:rsidRPr="008B3D7D">
        <w:rPr>
          <w:rFonts w:ascii="Arial" w:eastAsia="MS Mincho" w:hAnsi="Arial" w:cs="Arial"/>
          <w:b/>
          <w:sz w:val="22"/>
          <w:szCs w:val="22"/>
        </w:rPr>
        <w:t>stavby</w:t>
      </w:r>
      <w:r w:rsidR="002F7799">
        <w:rPr>
          <w:rFonts w:ascii="Arial" w:eastAsia="MS Mincho" w:hAnsi="Arial" w:cs="Arial"/>
          <w:b/>
          <w:sz w:val="22"/>
          <w:szCs w:val="22"/>
        </w:rPr>
        <w:t xml:space="preserve"> dle úseků</w:t>
      </w:r>
      <w:r w:rsidR="00BF5C16" w:rsidRPr="008B3D7D">
        <w:rPr>
          <w:rFonts w:ascii="Arial" w:eastAsia="MS Mincho" w:hAnsi="Arial" w:cs="Arial"/>
          <w:b/>
          <w:sz w:val="22"/>
          <w:szCs w:val="22"/>
        </w:rPr>
        <w:t>:</w:t>
      </w:r>
    </w:p>
    <w:p w14:paraId="69D5A2FA" w14:textId="79548340" w:rsidR="002F7799" w:rsidRPr="0033245C" w:rsidRDefault="002F7799" w:rsidP="00A174E9">
      <w:pPr>
        <w:overflowPunct/>
        <w:spacing w:before="120" w:after="120"/>
        <w:textAlignment w:val="auto"/>
        <w:rPr>
          <w:rFonts w:ascii="Arial" w:hAnsi="Arial" w:cs="Arial"/>
          <w:i/>
          <w:sz w:val="22"/>
          <w:szCs w:val="22"/>
        </w:rPr>
      </w:pPr>
      <w:r w:rsidRPr="0033245C">
        <w:rPr>
          <w:rFonts w:ascii="Arial" w:hAnsi="Arial" w:cs="Arial"/>
          <w:i/>
          <w:sz w:val="22"/>
          <w:szCs w:val="22"/>
        </w:rPr>
        <w:t xml:space="preserve">S1 - II/150 Dobrá nad Sázavou – Světlá nad Sázavou - ÚSEK I. </w:t>
      </w:r>
    </w:p>
    <w:p w14:paraId="43DA41BD" w14:textId="34D87FDA"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000 - Všeobecné položky – úsek I </w:t>
      </w:r>
    </w:p>
    <w:p w14:paraId="2718BF3C" w14:textId="4E4D3FC2"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001 - Příprava staveniště – úsek I </w:t>
      </w:r>
    </w:p>
    <w:p w14:paraId="7B6D36E3" w14:textId="05FD1029"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110 - Objekty pozemních komunikací vč. propustků – úsek I </w:t>
      </w:r>
    </w:p>
    <w:p w14:paraId="27DF975B" w14:textId="1844A9AE"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111 - Rekonstrukce komunikace </w:t>
      </w:r>
    </w:p>
    <w:p w14:paraId="47BE3F52" w14:textId="670DEE89"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111.1 - Rekonstrukce komunikace - Hlavní trasa </w:t>
      </w:r>
    </w:p>
    <w:p w14:paraId="68900EA5" w14:textId="170EC378"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111.2 - Rekonstrukce komunikace - Sjezd v km 0,237 34 </w:t>
      </w:r>
    </w:p>
    <w:p w14:paraId="798EB252" w14:textId="63C0A2BE"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111.3 - Rekonstrukce komunikace - Sjezd v km 0,325 03 </w:t>
      </w:r>
    </w:p>
    <w:p w14:paraId="725BE095" w14:textId="655A7EF1"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111.4 - Rekonstrukce komunikace - Sjezd v km 0,664 26 </w:t>
      </w:r>
    </w:p>
    <w:p w14:paraId="49C3AA71" w14:textId="46AFC859"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111.5 - Rekonstrukce komunikace - Sjezd v km 0,780 80 </w:t>
      </w:r>
    </w:p>
    <w:p w14:paraId="726E83B2" w14:textId="38D98795"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111.6 - Rekonstrukce komunikace - Sjezd v km 1,150 00 </w:t>
      </w:r>
    </w:p>
    <w:p w14:paraId="14BF2AEB" w14:textId="4424E1F4"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111.7 - Rekonstrukce komunikace - Sjezd v km 1,312 71 </w:t>
      </w:r>
    </w:p>
    <w:p w14:paraId="04DE388A" w14:textId="14F204D1"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111.8 - Rekonstrukce komunikace - Sjezd v km 1,623 60 </w:t>
      </w:r>
    </w:p>
    <w:p w14:paraId="5C2BBE54" w14:textId="1F5BF802"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112 - Propustky </w:t>
      </w:r>
    </w:p>
    <w:p w14:paraId="15317F33" w14:textId="61536FB4"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112.1 - Propustek DN 400 v km 0,237 34 (pod sjezdem) </w:t>
      </w:r>
    </w:p>
    <w:p w14:paraId="26E98379" w14:textId="6B1A0D45"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112.2 - Propustek DN 400 v km 0,325 03 (pod sjezdem) </w:t>
      </w:r>
    </w:p>
    <w:p w14:paraId="6765786B" w14:textId="78AA6CB8"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112.3 - Propustek DN 400 v km 0,664 26 (pod sjezdem) </w:t>
      </w:r>
    </w:p>
    <w:p w14:paraId="3AC99B4E" w14:textId="063E94D9"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112.4 - Propustek DN 400 v km 0,780 80 (pod sjezdem) </w:t>
      </w:r>
    </w:p>
    <w:p w14:paraId="6357D188" w14:textId="6EA37888" w:rsidR="002F7799" w:rsidRDefault="002F7799" w:rsidP="002F7799">
      <w:pPr>
        <w:overflowPunct/>
        <w:textAlignment w:val="auto"/>
        <w:rPr>
          <w:rFonts w:ascii="Arial" w:hAnsi="Arial" w:cs="Arial"/>
          <w:sz w:val="22"/>
          <w:szCs w:val="22"/>
        </w:rPr>
      </w:pPr>
      <w:r w:rsidRPr="0033245C">
        <w:rPr>
          <w:rFonts w:ascii="Arial" w:hAnsi="Arial" w:cs="Arial"/>
          <w:sz w:val="22"/>
          <w:szCs w:val="22"/>
        </w:rPr>
        <w:t xml:space="preserve">SO 112.5 - Propustek DN 400 v km 1,623 60 (pod sjezdem) </w:t>
      </w:r>
    </w:p>
    <w:p w14:paraId="67A9F627" w14:textId="77777777" w:rsidR="004A5406" w:rsidRDefault="004A5406" w:rsidP="004A5406">
      <w:pPr>
        <w:overflowPunct/>
        <w:textAlignment w:val="auto"/>
        <w:rPr>
          <w:rFonts w:ascii="Arial" w:hAnsi="Arial" w:cs="Arial"/>
          <w:sz w:val="22"/>
          <w:szCs w:val="22"/>
        </w:rPr>
      </w:pPr>
      <w:r w:rsidRPr="0033245C">
        <w:rPr>
          <w:rFonts w:ascii="Arial" w:hAnsi="Arial" w:cs="Arial"/>
          <w:sz w:val="22"/>
          <w:szCs w:val="22"/>
        </w:rPr>
        <w:t>SO 112.</w:t>
      </w:r>
      <w:r>
        <w:rPr>
          <w:rFonts w:ascii="Arial" w:hAnsi="Arial" w:cs="Arial"/>
          <w:sz w:val="22"/>
          <w:szCs w:val="22"/>
        </w:rPr>
        <w:t>6</w:t>
      </w:r>
      <w:r w:rsidRPr="0033245C">
        <w:rPr>
          <w:rFonts w:ascii="Arial" w:hAnsi="Arial" w:cs="Arial"/>
          <w:sz w:val="22"/>
          <w:szCs w:val="22"/>
        </w:rPr>
        <w:t xml:space="preserve"> - Propustek DN 400 v km 1,</w:t>
      </w:r>
      <w:r>
        <w:rPr>
          <w:rFonts w:ascii="Arial" w:hAnsi="Arial" w:cs="Arial"/>
          <w:sz w:val="22"/>
          <w:szCs w:val="22"/>
        </w:rPr>
        <w:t>142 53</w:t>
      </w:r>
      <w:r w:rsidRPr="0033245C">
        <w:rPr>
          <w:rFonts w:ascii="Arial" w:hAnsi="Arial" w:cs="Arial"/>
          <w:sz w:val="22"/>
          <w:szCs w:val="22"/>
        </w:rPr>
        <w:t xml:space="preserve"> (pod sjezdem</w:t>
      </w:r>
      <w:r>
        <w:rPr>
          <w:rFonts w:ascii="Arial" w:hAnsi="Arial" w:cs="Arial"/>
          <w:sz w:val="22"/>
          <w:szCs w:val="22"/>
        </w:rPr>
        <w:t xml:space="preserve"> u křížku</w:t>
      </w:r>
      <w:r w:rsidRPr="0033245C">
        <w:rPr>
          <w:rFonts w:ascii="Arial" w:hAnsi="Arial" w:cs="Arial"/>
          <w:sz w:val="22"/>
          <w:szCs w:val="22"/>
        </w:rPr>
        <w:t xml:space="preserve">) </w:t>
      </w:r>
    </w:p>
    <w:p w14:paraId="1053E59C" w14:textId="2D1B815A" w:rsidR="004A5406" w:rsidRPr="0033245C" w:rsidRDefault="004A5406" w:rsidP="002F7799">
      <w:pPr>
        <w:overflowPunct/>
        <w:textAlignment w:val="auto"/>
        <w:rPr>
          <w:rFonts w:ascii="Arial" w:hAnsi="Arial" w:cs="Arial"/>
          <w:sz w:val="22"/>
          <w:szCs w:val="22"/>
        </w:rPr>
      </w:pPr>
      <w:r w:rsidRPr="0033245C">
        <w:rPr>
          <w:rFonts w:ascii="Arial" w:hAnsi="Arial" w:cs="Arial"/>
          <w:sz w:val="22"/>
          <w:szCs w:val="22"/>
        </w:rPr>
        <w:t>SO 112.</w:t>
      </w:r>
      <w:r>
        <w:rPr>
          <w:rFonts w:ascii="Arial" w:hAnsi="Arial" w:cs="Arial"/>
          <w:sz w:val="22"/>
          <w:szCs w:val="22"/>
        </w:rPr>
        <w:t>7</w:t>
      </w:r>
      <w:r w:rsidRPr="0033245C">
        <w:rPr>
          <w:rFonts w:ascii="Arial" w:hAnsi="Arial" w:cs="Arial"/>
          <w:sz w:val="22"/>
          <w:szCs w:val="22"/>
        </w:rPr>
        <w:t xml:space="preserve"> - Propustek DN 400 v km 1,</w:t>
      </w:r>
      <w:r>
        <w:rPr>
          <w:rFonts w:ascii="Arial" w:hAnsi="Arial" w:cs="Arial"/>
          <w:sz w:val="22"/>
          <w:szCs w:val="22"/>
        </w:rPr>
        <w:t>160 76</w:t>
      </w:r>
      <w:r w:rsidRPr="0033245C">
        <w:rPr>
          <w:rFonts w:ascii="Arial" w:hAnsi="Arial" w:cs="Arial"/>
          <w:sz w:val="22"/>
          <w:szCs w:val="22"/>
        </w:rPr>
        <w:t xml:space="preserve"> (pod sjezdem</w:t>
      </w:r>
      <w:r>
        <w:rPr>
          <w:rFonts w:ascii="Arial" w:hAnsi="Arial" w:cs="Arial"/>
          <w:sz w:val="22"/>
          <w:szCs w:val="22"/>
        </w:rPr>
        <w:t xml:space="preserve"> u křížku</w:t>
      </w:r>
      <w:r w:rsidRPr="0033245C">
        <w:rPr>
          <w:rFonts w:ascii="Arial" w:hAnsi="Arial" w:cs="Arial"/>
          <w:sz w:val="22"/>
          <w:szCs w:val="22"/>
        </w:rPr>
        <w:t xml:space="preserve">) </w:t>
      </w:r>
    </w:p>
    <w:p w14:paraId="3B0E3236" w14:textId="5BB6B668" w:rsidR="002F7799" w:rsidRPr="0033245C" w:rsidRDefault="002F7799" w:rsidP="002F7799">
      <w:pPr>
        <w:overflowPunct/>
        <w:textAlignment w:val="auto"/>
        <w:rPr>
          <w:rFonts w:ascii="Arial" w:hAnsi="Arial" w:cs="Arial"/>
          <w:sz w:val="22"/>
          <w:szCs w:val="22"/>
        </w:rPr>
      </w:pPr>
      <w:r w:rsidRPr="0033245C">
        <w:rPr>
          <w:rFonts w:ascii="Arial" w:hAnsi="Arial" w:cs="Arial"/>
          <w:sz w:val="22"/>
          <w:szCs w:val="22"/>
        </w:rPr>
        <w:t xml:space="preserve">SO 400 - Elektro a sdělovací objekty – úsek I </w:t>
      </w:r>
    </w:p>
    <w:p w14:paraId="2AA9195C" w14:textId="344F364E" w:rsidR="002F7799" w:rsidRDefault="002F7799" w:rsidP="002F7799">
      <w:pPr>
        <w:overflowPunct/>
        <w:textAlignment w:val="auto"/>
        <w:rPr>
          <w:rFonts w:ascii="TimesNewRoman" w:hAnsi="TimesNewRoman" w:cs="TimesNewRoman"/>
          <w:sz w:val="18"/>
          <w:szCs w:val="18"/>
        </w:rPr>
      </w:pPr>
      <w:r w:rsidRPr="00FE1304">
        <w:rPr>
          <w:rFonts w:ascii="Arial" w:hAnsi="Arial" w:cs="Arial"/>
          <w:sz w:val="22"/>
          <w:szCs w:val="22"/>
        </w:rPr>
        <w:t xml:space="preserve">SO 411 - Přeložka optického vedení – První telefonní společnost, </w:t>
      </w:r>
      <w:proofErr w:type="spellStart"/>
      <w:r w:rsidRPr="00FE1304">
        <w:rPr>
          <w:rFonts w:ascii="Arial" w:hAnsi="Arial" w:cs="Arial"/>
          <w:sz w:val="22"/>
          <w:szCs w:val="22"/>
        </w:rPr>
        <w:t>ROWANet</w:t>
      </w:r>
      <w:proofErr w:type="spellEnd"/>
      <w:r w:rsidRPr="00FE1304">
        <w:rPr>
          <w:rFonts w:ascii="Arial" w:hAnsi="Arial" w:cs="Arial"/>
          <w:sz w:val="22"/>
          <w:szCs w:val="22"/>
        </w:rPr>
        <w:t xml:space="preserve"> – úsek I </w:t>
      </w:r>
      <w:r w:rsidR="00365A30" w:rsidRPr="00FE1304">
        <w:rPr>
          <w:rFonts w:ascii="Arial" w:hAnsi="Arial" w:cs="Arial"/>
          <w:sz w:val="22"/>
          <w:szCs w:val="22"/>
        </w:rPr>
        <w:t xml:space="preserve">- </w:t>
      </w:r>
      <w:r w:rsidR="00365A30" w:rsidRPr="00FE1304">
        <w:rPr>
          <w:rFonts w:ascii="Arial" w:hAnsi="Arial"/>
          <w:b/>
          <w:sz w:val="22"/>
          <w:szCs w:val="22"/>
        </w:rPr>
        <w:t>není předmětem veřejné zakázky</w:t>
      </w:r>
    </w:p>
    <w:p w14:paraId="343EACCC" w14:textId="4FAB2CB6" w:rsidR="002F7799" w:rsidRPr="00A174E9" w:rsidRDefault="002F7799" w:rsidP="002F7799">
      <w:pPr>
        <w:overflowPunct/>
        <w:textAlignment w:val="auto"/>
        <w:rPr>
          <w:rFonts w:ascii="Arial" w:hAnsi="Arial" w:cs="Arial"/>
          <w:sz w:val="22"/>
          <w:szCs w:val="22"/>
        </w:rPr>
      </w:pPr>
      <w:r w:rsidRPr="00A174E9">
        <w:rPr>
          <w:rFonts w:ascii="Arial" w:hAnsi="Arial" w:cs="Arial"/>
          <w:sz w:val="22"/>
          <w:szCs w:val="22"/>
        </w:rPr>
        <w:t xml:space="preserve">SO 412 - Kolize s neprovozovaným sdělovacím vedením – CETIN – úsek I </w:t>
      </w:r>
    </w:p>
    <w:p w14:paraId="6377E7CC" w14:textId="6057F1CA" w:rsidR="002F7799" w:rsidRPr="00A174E9" w:rsidRDefault="002F7799" w:rsidP="002F7799">
      <w:pPr>
        <w:overflowPunct/>
        <w:textAlignment w:val="auto"/>
        <w:rPr>
          <w:rFonts w:ascii="Arial" w:hAnsi="Arial" w:cs="Arial"/>
          <w:sz w:val="22"/>
          <w:szCs w:val="22"/>
        </w:rPr>
      </w:pPr>
      <w:r w:rsidRPr="00A174E9">
        <w:rPr>
          <w:rFonts w:ascii="Arial" w:hAnsi="Arial" w:cs="Arial"/>
          <w:sz w:val="22"/>
          <w:szCs w:val="22"/>
        </w:rPr>
        <w:t xml:space="preserve">SO 511 - Křížení se STL plynovodem – úsek I </w:t>
      </w:r>
    </w:p>
    <w:p w14:paraId="0A046736" w14:textId="6A5D438C" w:rsidR="002F7799" w:rsidRPr="00A174E9" w:rsidRDefault="002F7799" w:rsidP="002F7799">
      <w:pPr>
        <w:overflowPunct/>
        <w:textAlignment w:val="auto"/>
        <w:rPr>
          <w:rFonts w:ascii="Arial" w:hAnsi="Arial" w:cs="Arial"/>
          <w:sz w:val="22"/>
          <w:szCs w:val="22"/>
        </w:rPr>
      </w:pPr>
      <w:r w:rsidRPr="00A174E9">
        <w:rPr>
          <w:rFonts w:ascii="Arial" w:hAnsi="Arial" w:cs="Arial"/>
          <w:sz w:val="22"/>
          <w:szCs w:val="22"/>
        </w:rPr>
        <w:t xml:space="preserve">SO 811 - Náhradní výsadba – úsek I </w:t>
      </w:r>
    </w:p>
    <w:p w14:paraId="4B45077D" w14:textId="77777777" w:rsidR="00A174E9" w:rsidRPr="00A174E9" w:rsidRDefault="00A174E9" w:rsidP="002F7799">
      <w:pPr>
        <w:overflowPunct/>
        <w:textAlignment w:val="auto"/>
        <w:rPr>
          <w:rFonts w:ascii="Arial" w:hAnsi="Arial" w:cs="Arial"/>
          <w:sz w:val="22"/>
          <w:szCs w:val="22"/>
        </w:rPr>
      </w:pPr>
    </w:p>
    <w:p w14:paraId="65F83DE2" w14:textId="5DC0DF57" w:rsidR="002F7799" w:rsidRPr="00A174E9" w:rsidRDefault="002F7799" w:rsidP="00A174E9">
      <w:pPr>
        <w:overflowPunct/>
        <w:spacing w:before="120" w:after="120"/>
        <w:textAlignment w:val="auto"/>
        <w:rPr>
          <w:rFonts w:ascii="Arial" w:hAnsi="Arial" w:cs="Arial"/>
          <w:i/>
          <w:sz w:val="22"/>
          <w:szCs w:val="22"/>
        </w:rPr>
      </w:pPr>
      <w:r w:rsidRPr="00A174E9">
        <w:rPr>
          <w:rFonts w:ascii="Arial" w:hAnsi="Arial" w:cs="Arial"/>
          <w:i/>
          <w:sz w:val="22"/>
          <w:szCs w:val="22"/>
        </w:rPr>
        <w:t xml:space="preserve">S2 - II/150 Dobrá nad Sázavou – Světlá nad Sázavou - ÚSEK II. </w:t>
      </w:r>
    </w:p>
    <w:p w14:paraId="7F6AFAF0" w14:textId="7FAEB265"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000 - Všeobecné položky – úsek II </w:t>
      </w:r>
    </w:p>
    <w:p w14:paraId="4629C259" w14:textId="3439CB6A"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002 - Příprava staveniště – úsek II </w:t>
      </w:r>
    </w:p>
    <w:p w14:paraId="4B119F3B" w14:textId="31543F2E"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120 - Objekty pozemních komunikací vč. propustků – úsek II </w:t>
      </w:r>
    </w:p>
    <w:p w14:paraId="7E167E89" w14:textId="4508F7EE"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121 - Rekonstrukce komunikace </w:t>
      </w:r>
    </w:p>
    <w:p w14:paraId="40014162" w14:textId="53194F30"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121.1 - Rekonstrukce komunikace - Hlavní trasa </w:t>
      </w:r>
    </w:p>
    <w:p w14:paraId="0B3630EF" w14:textId="1CB8AF60"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121.2 - Rekonstrukce komunikace - Sjezd v km 0,004 06 </w:t>
      </w:r>
    </w:p>
    <w:p w14:paraId="38FFFC9E" w14:textId="0E98C216"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121.3 - Rekonstrukce komunikace - Sjezd v km 0,650 71 </w:t>
      </w:r>
    </w:p>
    <w:p w14:paraId="4F8B114A" w14:textId="27AF6C2B"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121.4 - Rekonstrukce komunikace - Sjezd v km 0,765 52 </w:t>
      </w:r>
    </w:p>
    <w:p w14:paraId="25232032" w14:textId="1099D9E0"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121.5 - Rekonstrukce komunikace - Sjezd v km 0,858 42 </w:t>
      </w:r>
    </w:p>
    <w:p w14:paraId="4F96EF9C" w14:textId="2BD6A69F"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121.6 - Rekonstrukce komunikace - Sjezd v km 0,885 00 </w:t>
      </w:r>
    </w:p>
    <w:p w14:paraId="6C731E84" w14:textId="64A5AFC5"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121.7 - Rekonstrukce komunikace - Sjezd v km 1,055 00 </w:t>
      </w:r>
    </w:p>
    <w:p w14:paraId="1766AEE8" w14:textId="30B8757A"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121.8 - Rekonstrukce komunikace - Sjezd v km 1,055 57 </w:t>
      </w:r>
    </w:p>
    <w:p w14:paraId="5950C4FC" w14:textId="1AC95C82"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122 - Propustky </w:t>
      </w:r>
    </w:p>
    <w:p w14:paraId="0AA1D510" w14:textId="121B2669"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122.1 - Propustek DN 600 v km 0,626 31 (pod komunikací) </w:t>
      </w:r>
    </w:p>
    <w:p w14:paraId="7D776E4C" w14:textId="15D8AB7B"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122.2 - Propustek DN 600 v km 0,781 05 (pod komunikací) </w:t>
      </w:r>
    </w:p>
    <w:p w14:paraId="69CF4F3F" w14:textId="168F33F4"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122.3 - Propustek DN 600 v km 0,960 00 (pod komunikací) </w:t>
      </w:r>
    </w:p>
    <w:p w14:paraId="5120049E" w14:textId="6CF73169"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122.4 - Propustek DN 400 v km 0,858 42 (pod sjezdem) </w:t>
      </w:r>
    </w:p>
    <w:p w14:paraId="545E0E58" w14:textId="51F94906" w:rsidR="002F7799" w:rsidRPr="00B27C7E" w:rsidRDefault="002F7799" w:rsidP="002F7799">
      <w:pPr>
        <w:overflowPunct/>
        <w:textAlignment w:val="auto"/>
        <w:rPr>
          <w:rFonts w:ascii="Arial" w:hAnsi="Arial" w:cs="Arial"/>
          <w:sz w:val="22"/>
          <w:szCs w:val="22"/>
        </w:rPr>
      </w:pPr>
      <w:r w:rsidRPr="00B27C7E">
        <w:rPr>
          <w:rFonts w:ascii="Arial" w:hAnsi="Arial" w:cs="Arial"/>
          <w:sz w:val="22"/>
          <w:szCs w:val="22"/>
        </w:rPr>
        <w:t xml:space="preserve">SO 400 - Elektro a sdělovací objekty – úsek II </w:t>
      </w:r>
    </w:p>
    <w:p w14:paraId="375923DB" w14:textId="13459199" w:rsidR="002F7799" w:rsidRPr="00ED1D25" w:rsidRDefault="002F7799" w:rsidP="002F7799">
      <w:pPr>
        <w:overflowPunct/>
        <w:textAlignment w:val="auto"/>
        <w:rPr>
          <w:rFonts w:ascii="Arial" w:hAnsi="Arial" w:cs="Arial"/>
          <w:sz w:val="22"/>
          <w:szCs w:val="22"/>
        </w:rPr>
      </w:pPr>
      <w:r w:rsidRPr="00B27C7E">
        <w:rPr>
          <w:rFonts w:ascii="Arial" w:hAnsi="Arial" w:cs="Arial"/>
          <w:sz w:val="22"/>
          <w:szCs w:val="22"/>
        </w:rPr>
        <w:t xml:space="preserve">SO </w:t>
      </w:r>
      <w:r w:rsidRPr="00ED1D25">
        <w:rPr>
          <w:rFonts w:ascii="Arial" w:hAnsi="Arial" w:cs="Arial"/>
          <w:sz w:val="22"/>
          <w:szCs w:val="22"/>
        </w:rPr>
        <w:t xml:space="preserve">421 - Přeložka optických kabelů – První telefonní společnost, </w:t>
      </w:r>
      <w:proofErr w:type="spellStart"/>
      <w:r w:rsidRPr="00ED1D25">
        <w:rPr>
          <w:rFonts w:ascii="Arial" w:hAnsi="Arial" w:cs="Arial"/>
          <w:sz w:val="22"/>
          <w:szCs w:val="22"/>
        </w:rPr>
        <w:t>ROWANet</w:t>
      </w:r>
      <w:proofErr w:type="spellEnd"/>
      <w:r w:rsidRPr="00ED1D25">
        <w:rPr>
          <w:rFonts w:ascii="Arial" w:hAnsi="Arial" w:cs="Arial"/>
          <w:sz w:val="22"/>
          <w:szCs w:val="22"/>
        </w:rPr>
        <w:t xml:space="preserve"> – úsek II </w:t>
      </w:r>
      <w:r w:rsidR="00365A30" w:rsidRPr="00ED1D25">
        <w:rPr>
          <w:rFonts w:ascii="Arial" w:hAnsi="Arial" w:cs="Arial"/>
          <w:sz w:val="22"/>
          <w:szCs w:val="22"/>
        </w:rPr>
        <w:t xml:space="preserve">- </w:t>
      </w:r>
      <w:r w:rsidR="00365A30" w:rsidRPr="00ED1D25">
        <w:rPr>
          <w:rFonts w:ascii="Arial" w:hAnsi="Arial"/>
          <w:b/>
          <w:sz w:val="22"/>
          <w:szCs w:val="22"/>
        </w:rPr>
        <w:t>není předmětem veřejné zakázky</w:t>
      </w:r>
    </w:p>
    <w:p w14:paraId="71C152E2" w14:textId="13A1C426" w:rsidR="002F7799" w:rsidRPr="00ED1D25" w:rsidRDefault="002F7799" w:rsidP="002F7799">
      <w:pPr>
        <w:overflowPunct/>
        <w:textAlignment w:val="auto"/>
        <w:rPr>
          <w:rFonts w:ascii="Arial" w:hAnsi="Arial" w:cs="Arial"/>
          <w:sz w:val="22"/>
          <w:szCs w:val="22"/>
        </w:rPr>
      </w:pPr>
      <w:r w:rsidRPr="00ED1D25">
        <w:rPr>
          <w:rFonts w:ascii="Arial" w:hAnsi="Arial" w:cs="Arial"/>
          <w:sz w:val="22"/>
          <w:szCs w:val="22"/>
        </w:rPr>
        <w:t xml:space="preserve">SO 422 - Přeložka optických kabelů – CETIN – úsek II </w:t>
      </w:r>
      <w:r w:rsidR="00365A30" w:rsidRPr="00ED1D25">
        <w:rPr>
          <w:rFonts w:ascii="Arial" w:hAnsi="Arial" w:cs="Arial"/>
          <w:sz w:val="22"/>
          <w:szCs w:val="22"/>
        </w:rPr>
        <w:t xml:space="preserve">- </w:t>
      </w:r>
      <w:r w:rsidR="00365A30" w:rsidRPr="00ED1D25">
        <w:rPr>
          <w:rFonts w:ascii="Arial" w:hAnsi="Arial"/>
          <w:b/>
          <w:sz w:val="22"/>
          <w:szCs w:val="22"/>
        </w:rPr>
        <w:t>není předmětem veřejné zakázky</w:t>
      </w:r>
    </w:p>
    <w:p w14:paraId="2095AF80" w14:textId="19DBBE50" w:rsidR="002F7799" w:rsidRPr="00B27C7E" w:rsidRDefault="002F7799" w:rsidP="002F7799">
      <w:pPr>
        <w:overflowPunct/>
        <w:textAlignment w:val="auto"/>
        <w:rPr>
          <w:rFonts w:ascii="Arial" w:hAnsi="Arial" w:cs="Arial"/>
          <w:sz w:val="22"/>
          <w:szCs w:val="22"/>
        </w:rPr>
      </w:pPr>
      <w:r w:rsidRPr="00ED1D25">
        <w:rPr>
          <w:rFonts w:ascii="Arial" w:hAnsi="Arial" w:cs="Arial"/>
          <w:sz w:val="22"/>
          <w:szCs w:val="22"/>
        </w:rPr>
        <w:t xml:space="preserve">SO 423 - Přeložka podzemního vedení NN – úsek II </w:t>
      </w:r>
      <w:r w:rsidR="00365A30" w:rsidRPr="00ED1D25">
        <w:rPr>
          <w:rFonts w:ascii="Arial" w:hAnsi="Arial" w:cs="Arial"/>
          <w:sz w:val="22"/>
          <w:szCs w:val="22"/>
        </w:rPr>
        <w:t xml:space="preserve">- </w:t>
      </w:r>
      <w:r w:rsidR="00365A30" w:rsidRPr="00ED1D25">
        <w:rPr>
          <w:rFonts w:ascii="Arial" w:hAnsi="Arial"/>
          <w:b/>
          <w:sz w:val="22"/>
          <w:szCs w:val="22"/>
        </w:rPr>
        <w:t>není předmětem veřejné zakázky</w:t>
      </w:r>
    </w:p>
    <w:p w14:paraId="297A7DAB" w14:textId="25D28C56" w:rsidR="002F7799" w:rsidRPr="00B27C7E" w:rsidRDefault="004A5406" w:rsidP="002F7799">
      <w:pPr>
        <w:overflowPunct/>
        <w:textAlignment w:val="auto"/>
        <w:rPr>
          <w:rFonts w:ascii="Arial" w:hAnsi="Arial" w:cs="Arial"/>
          <w:sz w:val="22"/>
          <w:szCs w:val="22"/>
        </w:rPr>
      </w:pPr>
      <w:r>
        <w:rPr>
          <w:rFonts w:ascii="Arial" w:hAnsi="Arial" w:cs="Arial"/>
          <w:sz w:val="22"/>
          <w:szCs w:val="22"/>
        </w:rPr>
        <w:t>SO 424 - Demontáž</w:t>
      </w:r>
      <w:r w:rsidR="002F7799" w:rsidRPr="00B27C7E">
        <w:rPr>
          <w:rFonts w:ascii="Arial" w:hAnsi="Arial" w:cs="Arial"/>
          <w:sz w:val="22"/>
          <w:szCs w:val="22"/>
        </w:rPr>
        <w:t xml:space="preserve"> veřejného osvětlení – úsek II </w:t>
      </w:r>
    </w:p>
    <w:p w14:paraId="4E9F4108" w14:textId="77777777" w:rsidR="009B3237" w:rsidRDefault="002F7799" w:rsidP="00B27C7E">
      <w:pPr>
        <w:overflowPunct/>
        <w:textAlignment w:val="auto"/>
        <w:rPr>
          <w:rFonts w:ascii="Arial" w:hAnsi="Arial" w:cs="Arial"/>
          <w:sz w:val="22"/>
          <w:szCs w:val="22"/>
        </w:rPr>
      </w:pPr>
      <w:r w:rsidRPr="00B27C7E">
        <w:rPr>
          <w:rFonts w:ascii="Arial" w:hAnsi="Arial" w:cs="Arial"/>
          <w:sz w:val="22"/>
          <w:szCs w:val="22"/>
        </w:rPr>
        <w:t xml:space="preserve">SO 821 - Náhradní výsadba – úsek II </w:t>
      </w:r>
    </w:p>
    <w:p w14:paraId="7920F56A" w14:textId="612E772F" w:rsidR="00567E1E" w:rsidRPr="00B27C7E" w:rsidRDefault="00567E1E" w:rsidP="00B27C7E">
      <w:pPr>
        <w:overflowPunct/>
        <w:textAlignment w:val="auto"/>
        <w:rPr>
          <w:rFonts w:ascii="Arial" w:hAnsi="Arial" w:cs="Arial"/>
          <w:sz w:val="22"/>
          <w:szCs w:val="22"/>
        </w:rPr>
      </w:pPr>
      <w:r>
        <w:rPr>
          <w:rFonts w:ascii="Arial" w:hAnsi="Arial" w:cs="Arial"/>
          <w:sz w:val="22"/>
          <w:szCs w:val="22"/>
        </w:rPr>
        <w:lastRenderedPageBreak/>
        <w:t>SO-MS – Silniční meteorologická stanice</w:t>
      </w:r>
    </w:p>
    <w:p w14:paraId="4A4A012D" w14:textId="12E61918" w:rsidR="00BE2D78" w:rsidRDefault="00BE2D78" w:rsidP="002F7799">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35ED194B"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0F4C679B" w14:textId="6C80602E" w:rsidR="00314D0F" w:rsidRDefault="00314D0F" w:rsidP="00BE2D78">
      <w:pPr>
        <w:pStyle w:val="Nzev"/>
        <w:jc w:val="both"/>
        <w:rPr>
          <w:rFonts w:ascii="Arial" w:hAnsi="Arial" w:cs="Arial"/>
          <w:b w:val="0"/>
          <w:sz w:val="22"/>
          <w:szCs w:val="22"/>
        </w:rPr>
      </w:pPr>
      <w:r w:rsidRPr="00314D0F">
        <w:rPr>
          <w:rFonts w:ascii="Arial" w:hAnsi="Arial" w:cs="Arial"/>
          <w:b w:val="0"/>
          <w:sz w:val="22"/>
          <w:szCs w:val="22"/>
        </w:rPr>
        <w:t xml:space="preserve">Stavební práce této akce jsou rozděleny do </w:t>
      </w:r>
      <w:r w:rsidR="0016214B">
        <w:rPr>
          <w:rFonts w:ascii="Arial" w:hAnsi="Arial" w:cs="Arial"/>
          <w:b w:val="0"/>
          <w:sz w:val="22"/>
          <w:szCs w:val="22"/>
        </w:rPr>
        <w:t>dvou</w:t>
      </w:r>
      <w:r w:rsidRPr="00314D0F">
        <w:rPr>
          <w:rFonts w:ascii="Arial" w:hAnsi="Arial" w:cs="Arial"/>
          <w:b w:val="0"/>
          <w:sz w:val="22"/>
          <w:szCs w:val="22"/>
        </w:rPr>
        <w:t xml:space="preserve"> stavebních etap souvisejících s možností převedení dopravy přes staveniště</w:t>
      </w:r>
      <w:r w:rsidR="0016214B">
        <w:rPr>
          <w:rFonts w:ascii="Arial" w:hAnsi="Arial" w:cs="Arial"/>
          <w:b w:val="0"/>
          <w:sz w:val="22"/>
          <w:szCs w:val="22"/>
        </w:rPr>
        <w:t xml:space="preserve"> úseku č. I. po uvedení do předčasného užívání</w:t>
      </w:r>
      <w:r w:rsidRPr="00314D0F">
        <w:rPr>
          <w:rFonts w:ascii="Arial" w:hAnsi="Arial" w:cs="Arial"/>
          <w:b w:val="0"/>
          <w:sz w:val="22"/>
          <w:szCs w:val="22"/>
        </w:rPr>
        <w:t xml:space="preserve">. </w:t>
      </w:r>
    </w:p>
    <w:p w14:paraId="012F5485" w14:textId="77777777" w:rsidR="00314D0F" w:rsidRDefault="00314D0F" w:rsidP="00BE2D78">
      <w:pPr>
        <w:pStyle w:val="Nzev"/>
        <w:jc w:val="both"/>
        <w:rPr>
          <w:rFonts w:ascii="Arial" w:hAnsi="Arial" w:cs="Arial"/>
          <w:b w:val="0"/>
          <w:sz w:val="22"/>
          <w:szCs w:val="22"/>
        </w:rPr>
      </w:pPr>
    </w:p>
    <w:p w14:paraId="0FCA1011" w14:textId="0DF9B716"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Realizace zakázky se předpokládá po jednotlivých úsecích v průběhu </w:t>
      </w:r>
      <w:r w:rsidR="0016214B">
        <w:rPr>
          <w:rFonts w:ascii="Arial" w:hAnsi="Arial" w:cs="Arial"/>
          <w:b w:val="0"/>
          <w:sz w:val="22"/>
          <w:szCs w:val="22"/>
        </w:rPr>
        <w:t>dvou</w:t>
      </w:r>
      <w:r>
        <w:rPr>
          <w:rFonts w:ascii="Arial" w:hAnsi="Arial" w:cs="Arial"/>
          <w:b w:val="0"/>
          <w:sz w:val="22"/>
          <w:szCs w:val="22"/>
        </w:rPr>
        <w:t xml:space="preserve"> stavební</w:t>
      </w:r>
      <w:r w:rsidR="0016214B">
        <w:rPr>
          <w:rFonts w:ascii="Arial" w:hAnsi="Arial" w:cs="Arial"/>
          <w:b w:val="0"/>
          <w:sz w:val="22"/>
          <w:szCs w:val="22"/>
        </w:rPr>
        <w:t>ch</w:t>
      </w:r>
      <w:r>
        <w:rPr>
          <w:rFonts w:ascii="Arial" w:hAnsi="Arial" w:cs="Arial"/>
          <w:b w:val="0"/>
          <w:sz w:val="22"/>
          <w:szCs w:val="22"/>
        </w:rPr>
        <w:t xml:space="preserve"> sezón. Předpokládá se </w:t>
      </w:r>
      <w:r w:rsidR="0016214B">
        <w:rPr>
          <w:rFonts w:ascii="Arial" w:hAnsi="Arial" w:cs="Arial"/>
          <w:b w:val="0"/>
          <w:sz w:val="22"/>
          <w:szCs w:val="22"/>
        </w:rPr>
        <w:t>oddělená</w:t>
      </w:r>
      <w:r>
        <w:rPr>
          <w:rFonts w:ascii="Arial" w:hAnsi="Arial" w:cs="Arial"/>
          <w:b w:val="0"/>
          <w:sz w:val="22"/>
          <w:szCs w:val="22"/>
        </w:rPr>
        <w:t xml:space="preserve"> realizace jednotlivých stavebních úseků</w:t>
      </w:r>
      <w:r w:rsidR="00DA0753">
        <w:rPr>
          <w:rFonts w:ascii="Arial" w:hAnsi="Arial" w:cs="Arial"/>
          <w:b w:val="0"/>
          <w:sz w:val="22"/>
          <w:szCs w:val="22"/>
        </w:rPr>
        <w:t xml:space="preserve"> tak, aby byla zachována dopravní obslužnost obce Nová Ves u Světlé nad Sázavou</w:t>
      </w:r>
      <w:r>
        <w:rPr>
          <w:rFonts w:ascii="Arial" w:hAnsi="Arial" w:cs="Arial"/>
          <w:b w:val="0"/>
          <w:sz w:val="22"/>
          <w:szCs w:val="22"/>
        </w:rPr>
        <w:t xml:space="preserve">. Práce budou probíhat za </w:t>
      </w:r>
      <w:r w:rsidR="00DA0753">
        <w:rPr>
          <w:rFonts w:ascii="Arial" w:hAnsi="Arial" w:cs="Arial"/>
          <w:b w:val="0"/>
          <w:sz w:val="22"/>
          <w:szCs w:val="22"/>
        </w:rPr>
        <w:t>trvalé uzavírky</w:t>
      </w:r>
      <w:r w:rsidR="000F3FF9">
        <w:rPr>
          <w:rFonts w:ascii="Arial" w:hAnsi="Arial" w:cs="Arial"/>
          <w:b w:val="0"/>
          <w:sz w:val="22"/>
          <w:szCs w:val="22"/>
        </w:rPr>
        <w:t xml:space="preserve"> po jednotlivých etapách.</w:t>
      </w:r>
    </w:p>
    <w:p w14:paraId="55D713EC" w14:textId="77777777" w:rsidR="00314D0F" w:rsidRDefault="00314D0F" w:rsidP="00BE2D78">
      <w:pPr>
        <w:pStyle w:val="Nzev"/>
        <w:jc w:val="both"/>
        <w:rPr>
          <w:rFonts w:ascii="Arial" w:hAnsi="Arial" w:cs="Arial"/>
          <w:b w:val="0"/>
          <w:sz w:val="22"/>
          <w:szCs w:val="22"/>
        </w:rPr>
      </w:pPr>
    </w:p>
    <w:p w14:paraId="37242F78" w14:textId="4F5FA5F3"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Pro pokládku obrusné asfaltobetonové vrstvy vozovky na všech úsecích požaduje zadavatel provedení pokládky bez</w:t>
      </w:r>
      <w:r w:rsidR="00884795">
        <w:rPr>
          <w:rFonts w:ascii="Arial" w:hAnsi="Arial" w:cs="Arial"/>
          <w:b w:val="0"/>
          <w:sz w:val="22"/>
          <w:szCs w:val="22"/>
        </w:rPr>
        <w:t xml:space="preserve"> podélné</w:t>
      </w:r>
      <w:r w:rsidRPr="00E4328A">
        <w:rPr>
          <w:rFonts w:ascii="Arial" w:hAnsi="Arial" w:cs="Arial"/>
          <w:b w:val="0"/>
          <w:sz w:val="22"/>
          <w:szCs w:val="22"/>
        </w:rPr>
        <w:t xml:space="preserve"> 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1AC5EC77"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0F3FF9">
        <w:rPr>
          <w:rFonts w:ascii="Arial" w:hAnsi="Arial" w:cs="Arial"/>
          <w:b w:val="0"/>
          <w:sz w:val="22"/>
          <w:szCs w:val="22"/>
        </w:rPr>
        <w:t>150</w:t>
      </w:r>
      <w:r>
        <w:rPr>
          <w:rFonts w:ascii="Arial" w:hAnsi="Arial" w:cs="Arial"/>
          <w:b w:val="0"/>
          <w:sz w:val="22"/>
          <w:szCs w:val="22"/>
        </w:rPr>
        <w:t xml:space="preserve"> pro jednotlivé úseky stavby. </w:t>
      </w:r>
    </w:p>
    <w:p w14:paraId="17C98725" w14:textId="77777777" w:rsidR="00314D0F" w:rsidRDefault="00314D0F" w:rsidP="00BE2D78">
      <w:pPr>
        <w:pStyle w:val="Nzev"/>
        <w:jc w:val="both"/>
        <w:rPr>
          <w:rFonts w:ascii="Arial" w:hAnsi="Arial" w:cs="Arial"/>
          <w:b w:val="0"/>
          <w:sz w:val="22"/>
          <w:szCs w:val="22"/>
        </w:rPr>
      </w:pPr>
    </w:p>
    <w:p w14:paraId="29525E86" w14:textId="7AEAABED" w:rsidR="00D778F3" w:rsidRDefault="004B4D96" w:rsidP="00BE2D78">
      <w:pPr>
        <w:pStyle w:val="Nzev"/>
        <w:jc w:val="both"/>
        <w:rPr>
          <w:rFonts w:ascii="Arial" w:hAnsi="Arial" w:cs="Arial"/>
          <w:b w:val="0"/>
          <w:sz w:val="22"/>
          <w:szCs w:val="22"/>
        </w:rPr>
      </w:pPr>
      <w:r>
        <w:rPr>
          <w:rFonts w:ascii="Arial" w:hAnsi="Arial" w:cs="Arial"/>
          <w:b w:val="0"/>
          <w:sz w:val="22"/>
          <w:szCs w:val="22"/>
        </w:rPr>
        <w:t>Vybraný dodavatel</w:t>
      </w:r>
      <w:r w:rsidR="00BE2D78">
        <w:rPr>
          <w:rFonts w:ascii="Arial" w:hAnsi="Arial" w:cs="Arial"/>
          <w:b w:val="0"/>
          <w:sz w:val="22"/>
          <w:szCs w:val="22"/>
        </w:rPr>
        <w:t xml:space="preserve"> stavby bude koordinovat stavební práce spojené s realizací stavebních objektů překládek inženýrských sítí společnosti CETIN a.s.</w:t>
      </w:r>
      <w:r w:rsidR="000F3FF9">
        <w:rPr>
          <w:rFonts w:ascii="Arial" w:hAnsi="Arial" w:cs="Arial"/>
          <w:b w:val="0"/>
          <w:sz w:val="22"/>
          <w:szCs w:val="22"/>
        </w:rPr>
        <w:t>, ČEZ Distribuce a. s., První telefonní</w:t>
      </w:r>
      <w:r w:rsidR="00FB422F">
        <w:rPr>
          <w:rFonts w:ascii="Arial" w:hAnsi="Arial" w:cs="Arial"/>
          <w:b w:val="0"/>
          <w:sz w:val="22"/>
          <w:szCs w:val="22"/>
        </w:rPr>
        <w:t xml:space="preserve"> </w:t>
      </w:r>
      <w:r w:rsidR="000F3FF9">
        <w:rPr>
          <w:rFonts w:ascii="Arial" w:hAnsi="Arial" w:cs="Arial"/>
          <w:b w:val="0"/>
          <w:sz w:val="22"/>
          <w:szCs w:val="22"/>
        </w:rPr>
        <w:t>s.</w:t>
      </w:r>
      <w:r w:rsidR="00FB422F">
        <w:rPr>
          <w:rFonts w:ascii="Arial" w:hAnsi="Arial" w:cs="Arial"/>
          <w:b w:val="0"/>
          <w:sz w:val="22"/>
          <w:szCs w:val="22"/>
        </w:rPr>
        <w:t xml:space="preserve"> r. o.</w:t>
      </w:r>
      <w:r w:rsidR="000F3FF9">
        <w:rPr>
          <w:rFonts w:ascii="Arial" w:hAnsi="Arial" w:cs="Arial"/>
          <w:b w:val="0"/>
          <w:sz w:val="22"/>
          <w:szCs w:val="22"/>
        </w:rPr>
        <w:t xml:space="preserve">, </w:t>
      </w:r>
      <w:r w:rsidR="00FB422F">
        <w:rPr>
          <w:rFonts w:ascii="Arial" w:hAnsi="Arial" w:cs="Arial"/>
          <w:b w:val="0"/>
          <w:sz w:val="22"/>
          <w:szCs w:val="22"/>
        </w:rPr>
        <w:t>(</w:t>
      </w:r>
      <w:r w:rsidR="000F3FF9">
        <w:rPr>
          <w:rFonts w:ascii="Arial" w:hAnsi="Arial" w:cs="Arial"/>
          <w:b w:val="0"/>
          <w:sz w:val="22"/>
          <w:szCs w:val="22"/>
        </w:rPr>
        <w:t xml:space="preserve">případně </w:t>
      </w:r>
      <w:proofErr w:type="spellStart"/>
      <w:r w:rsidR="00FB422F">
        <w:rPr>
          <w:rFonts w:ascii="Arial" w:hAnsi="Arial" w:cs="Arial"/>
          <w:b w:val="0"/>
          <w:sz w:val="22"/>
          <w:szCs w:val="22"/>
        </w:rPr>
        <w:t>GasNet</w:t>
      </w:r>
      <w:proofErr w:type="spellEnd"/>
      <w:r w:rsidR="00FB422F">
        <w:rPr>
          <w:rFonts w:ascii="Arial" w:hAnsi="Arial" w:cs="Arial"/>
          <w:b w:val="0"/>
          <w:sz w:val="22"/>
          <w:szCs w:val="22"/>
        </w:rPr>
        <w:t xml:space="preserve"> s. r. o. - v projektu navržena pouze ochrana sítě).</w:t>
      </w:r>
    </w:p>
    <w:p w14:paraId="58010A7A" w14:textId="77777777" w:rsidR="002D5202" w:rsidRDefault="002D5202" w:rsidP="003D7563">
      <w:pPr>
        <w:pStyle w:val="Nzev"/>
        <w:jc w:val="both"/>
        <w:rPr>
          <w:rFonts w:ascii="Arial" w:hAnsi="Arial" w:cs="Arial"/>
          <w:b w:val="0"/>
          <w:sz w:val="22"/>
          <w:szCs w:val="22"/>
        </w:rPr>
      </w:pPr>
    </w:p>
    <w:p w14:paraId="3AFBD552" w14:textId="032388CE" w:rsidR="00D778F3" w:rsidRDefault="00D778F3" w:rsidP="003D7563">
      <w:pPr>
        <w:pStyle w:val="Nzev"/>
        <w:jc w:val="both"/>
        <w:rPr>
          <w:rFonts w:ascii="Arial" w:hAnsi="Arial" w:cs="Arial"/>
          <w:b w:val="0"/>
          <w:sz w:val="22"/>
          <w:szCs w:val="22"/>
        </w:rPr>
      </w:pPr>
      <w:r>
        <w:rPr>
          <w:rFonts w:ascii="Arial" w:hAnsi="Arial" w:cs="Arial"/>
          <w:b w:val="0"/>
          <w:sz w:val="22"/>
          <w:szCs w:val="22"/>
        </w:rPr>
        <w:t>Přeložky dotčených inženýrských sítí ve správě fy CETIN a.s. (SO 4</w:t>
      </w:r>
      <w:r w:rsidR="00C50A12">
        <w:rPr>
          <w:rFonts w:ascii="Arial" w:hAnsi="Arial" w:cs="Arial"/>
          <w:b w:val="0"/>
          <w:sz w:val="22"/>
          <w:szCs w:val="22"/>
        </w:rPr>
        <w:t>22</w:t>
      </w:r>
      <w:r>
        <w:rPr>
          <w:rFonts w:ascii="Arial" w:hAnsi="Arial" w:cs="Arial"/>
          <w:b w:val="0"/>
          <w:sz w:val="22"/>
          <w:szCs w:val="22"/>
        </w:rPr>
        <w:t>), ve správě První telefonní společnost</w:t>
      </w:r>
      <w:r w:rsidR="00B475B9">
        <w:rPr>
          <w:rFonts w:ascii="Arial" w:hAnsi="Arial" w:cs="Arial"/>
          <w:b w:val="0"/>
          <w:sz w:val="22"/>
          <w:szCs w:val="22"/>
        </w:rPr>
        <w:t>i</w:t>
      </w:r>
      <w:r>
        <w:rPr>
          <w:rFonts w:ascii="Arial" w:hAnsi="Arial" w:cs="Arial"/>
          <w:b w:val="0"/>
          <w:sz w:val="22"/>
          <w:szCs w:val="22"/>
        </w:rPr>
        <w:t xml:space="preserve"> s.r.o., (SO 4</w:t>
      </w:r>
      <w:r w:rsidR="00C50A12">
        <w:rPr>
          <w:rFonts w:ascii="Arial" w:hAnsi="Arial" w:cs="Arial"/>
          <w:b w:val="0"/>
          <w:sz w:val="22"/>
          <w:szCs w:val="22"/>
        </w:rPr>
        <w:t>11, 4</w:t>
      </w:r>
      <w:r>
        <w:rPr>
          <w:rFonts w:ascii="Arial" w:hAnsi="Arial" w:cs="Arial"/>
          <w:b w:val="0"/>
          <w:sz w:val="22"/>
          <w:szCs w:val="22"/>
        </w:rPr>
        <w:t>2</w:t>
      </w:r>
      <w:r w:rsidR="00C50A12">
        <w:rPr>
          <w:rFonts w:ascii="Arial" w:hAnsi="Arial" w:cs="Arial"/>
          <w:b w:val="0"/>
          <w:sz w:val="22"/>
          <w:szCs w:val="22"/>
        </w:rPr>
        <w:t>1) a ČEZ Distribuce a.s.</w:t>
      </w:r>
      <w:r w:rsidR="00B475B9">
        <w:rPr>
          <w:rFonts w:ascii="Arial" w:hAnsi="Arial" w:cs="Arial"/>
          <w:b w:val="0"/>
          <w:sz w:val="22"/>
          <w:szCs w:val="22"/>
        </w:rPr>
        <w:t xml:space="preserve"> </w:t>
      </w:r>
      <w:r w:rsidR="00C50A12">
        <w:rPr>
          <w:rFonts w:ascii="Arial" w:hAnsi="Arial" w:cs="Arial"/>
          <w:b w:val="0"/>
          <w:sz w:val="22"/>
          <w:szCs w:val="22"/>
        </w:rPr>
        <w:t xml:space="preserve">(SO </w:t>
      </w:r>
      <w:r w:rsidR="00B475B9">
        <w:rPr>
          <w:rFonts w:ascii="Arial" w:hAnsi="Arial" w:cs="Arial"/>
          <w:b w:val="0"/>
          <w:sz w:val="22"/>
          <w:szCs w:val="22"/>
        </w:rPr>
        <w:t>423)</w:t>
      </w:r>
      <w:r>
        <w:rPr>
          <w:rFonts w:ascii="Arial" w:hAnsi="Arial" w:cs="Arial"/>
          <w:b w:val="0"/>
          <w:sz w:val="22"/>
          <w:szCs w:val="22"/>
        </w:rPr>
        <w:t xml:space="preserve"> </w:t>
      </w:r>
      <w:r w:rsidR="00C50A12">
        <w:rPr>
          <w:rFonts w:ascii="Arial" w:hAnsi="Arial" w:cs="Arial"/>
          <w:b w:val="0"/>
          <w:sz w:val="22"/>
          <w:szCs w:val="22"/>
        </w:rPr>
        <w:t>budou z</w:t>
      </w:r>
      <w:r>
        <w:rPr>
          <w:rFonts w:ascii="Arial" w:hAnsi="Arial" w:cs="Arial"/>
          <w:b w:val="0"/>
          <w:sz w:val="22"/>
          <w:szCs w:val="22"/>
        </w:rPr>
        <w:t>ajišťovat správc</w:t>
      </w:r>
      <w:r w:rsidR="006A1360">
        <w:rPr>
          <w:rFonts w:ascii="Arial" w:hAnsi="Arial" w:cs="Arial"/>
          <w:b w:val="0"/>
          <w:sz w:val="22"/>
          <w:szCs w:val="22"/>
        </w:rPr>
        <w:t>i</w:t>
      </w:r>
      <w:r>
        <w:rPr>
          <w:rFonts w:ascii="Arial" w:hAnsi="Arial" w:cs="Arial"/>
          <w:b w:val="0"/>
          <w:sz w:val="22"/>
          <w:szCs w:val="22"/>
        </w:rPr>
        <w:t xml:space="preserve"> </w:t>
      </w:r>
      <w:r w:rsidR="00936FA6">
        <w:rPr>
          <w:rFonts w:ascii="Arial" w:hAnsi="Arial" w:cs="Arial"/>
          <w:b w:val="0"/>
          <w:sz w:val="22"/>
          <w:szCs w:val="22"/>
        </w:rPr>
        <w:t>inženýrských sítí</w:t>
      </w:r>
      <w:r>
        <w:rPr>
          <w:rFonts w:ascii="Arial" w:hAnsi="Arial" w:cs="Arial"/>
          <w:b w:val="0"/>
          <w:sz w:val="22"/>
          <w:szCs w:val="22"/>
        </w:rPr>
        <w:t xml:space="preserve"> a </w:t>
      </w:r>
      <w:r w:rsidR="004B4D96">
        <w:rPr>
          <w:rFonts w:ascii="Arial" w:hAnsi="Arial" w:cs="Arial"/>
          <w:b w:val="0"/>
          <w:sz w:val="22"/>
          <w:szCs w:val="22"/>
        </w:rPr>
        <w:t>vybraný dodavatel</w:t>
      </w:r>
      <w:r>
        <w:rPr>
          <w:rFonts w:ascii="Arial" w:hAnsi="Arial" w:cs="Arial"/>
          <w:b w:val="0"/>
          <w:sz w:val="22"/>
          <w:szCs w:val="22"/>
        </w:rPr>
        <w:t xml:space="preserve"> stavby musí tyto činnosti s prováděcími firmami koordinovat</w:t>
      </w:r>
      <w:r w:rsidR="002D5202">
        <w:rPr>
          <w:rFonts w:ascii="Arial" w:hAnsi="Arial" w:cs="Arial"/>
          <w:b w:val="0"/>
          <w:sz w:val="22"/>
          <w:szCs w:val="22"/>
        </w:rPr>
        <w:t xml:space="preserve"> (viz přiložené smlouvy s CETIN a.s.,</w:t>
      </w:r>
      <w:r w:rsidR="00C50A12">
        <w:rPr>
          <w:rFonts w:ascii="Arial" w:hAnsi="Arial" w:cs="Arial"/>
          <w:b w:val="0"/>
          <w:sz w:val="22"/>
          <w:szCs w:val="22"/>
        </w:rPr>
        <w:t xml:space="preserve"> ČEZ Distribuce a.s.</w:t>
      </w:r>
      <w:r w:rsidR="002D5202">
        <w:rPr>
          <w:rFonts w:ascii="Arial" w:hAnsi="Arial" w:cs="Arial"/>
          <w:b w:val="0"/>
          <w:sz w:val="22"/>
          <w:szCs w:val="22"/>
        </w:rPr>
        <w:t>)</w:t>
      </w:r>
      <w:r>
        <w:rPr>
          <w:rFonts w:ascii="Arial" w:hAnsi="Arial" w:cs="Arial"/>
          <w:b w:val="0"/>
          <w:sz w:val="22"/>
          <w:szCs w:val="22"/>
        </w:rPr>
        <w:t>.</w:t>
      </w:r>
    </w:p>
    <w:p w14:paraId="11B77989" w14:textId="77777777" w:rsidR="00B475B9" w:rsidRDefault="00B475B9" w:rsidP="003D7563">
      <w:pPr>
        <w:pStyle w:val="Nzev"/>
        <w:jc w:val="both"/>
        <w:rPr>
          <w:rFonts w:ascii="Arial" w:hAnsi="Arial" w:cs="Arial"/>
          <w:b w:val="0"/>
          <w:sz w:val="22"/>
          <w:szCs w:val="22"/>
        </w:rPr>
      </w:pPr>
    </w:p>
    <w:p w14:paraId="3B66D6D6" w14:textId="15D16063" w:rsidR="002D5202" w:rsidRDefault="002D5202" w:rsidP="003D7563">
      <w:pPr>
        <w:pStyle w:val="Nzev"/>
        <w:jc w:val="both"/>
        <w:rPr>
          <w:rFonts w:ascii="Arial" w:hAnsi="Arial" w:cs="Arial"/>
          <w:b w:val="0"/>
          <w:sz w:val="22"/>
          <w:szCs w:val="22"/>
        </w:rPr>
      </w:pPr>
      <w:r>
        <w:rPr>
          <w:rFonts w:ascii="Arial" w:hAnsi="Arial" w:cs="Arial"/>
          <w:b w:val="0"/>
          <w:sz w:val="22"/>
          <w:szCs w:val="22"/>
        </w:rPr>
        <w:t>Provádění SO 4</w:t>
      </w:r>
      <w:r w:rsidR="00B475B9">
        <w:rPr>
          <w:rFonts w:ascii="Arial" w:hAnsi="Arial" w:cs="Arial"/>
          <w:b w:val="0"/>
          <w:sz w:val="22"/>
          <w:szCs w:val="22"/>
        </w:rPr>
        <w:t>24</w:t>
      </w:r>
      <w:r>
        <w:rPr>
          <w:rFonts w:ascii="Arial" w:hAnsi="Arial" w:cs="Arial"/>
          <w:b w:val="0"/>
          <w:sz w:val="22"/>
          <w:szCs w:val="22"/>
        </w:rPr>
        <w:t xml:space="preserve"> a SO 5</w:t>
      </w:r>
      <w:r w:rsidR="00B475B9">
        <w:rPr>
          <w:rFonts w:ascii="Arial" w:hAnsi="Arial" w:cs="Arial"/>
          <w:b w:val="0"/>
          <w:sz w:val="22"/>
          <w:szCs w:val="22"/>
        </w:rPr>
        <w:t>11</w:t>
      </w:r>
      <w:r>
        <w:rPr>
          <w:rFonts w:ascii="Arial" w:hAnsi="Arial" w:cs="Arial"/>
          <w:b w:val="0"/>
          <w:sz w:val="22"/>
          <w:szCs w:val="22"/>
        </w:rPr>
        <w:t xml:space="preserve"> bude </w:t>
      </w:r>
      <w:r w:rsidR="004B4D96">
        <w:rPr>
          <w:rFonts w:ascii="Arial" w:hAnsi="Arial" w:cs="Arial"/>
          <w:b w:val="0"/>
          <w:sz w:val="22"/>
          <w:szCs w:val="22"/>
        </w:rPr>
        <w:t>vybraný dodavatel</w:t>
      </w:r>
      <w:r>
        <w:rPr>
          <w:rFonts w:ascii="Arial" w:hAnsi="Arial" w:cs="Arial"/>
          <w:b w:val="0"/>
          <w:sz w:val="22"/>
          <w:szCs w:val="22"/>
        </w:rPr>
        <w:t xml:space="preserve"> provádět</w:t>
      </w:r>
      <w:r w:rsidR="00B475B9">
        <w:rPr>
          <w:rFonts w:ascii="Arial" w:hAnsi="Arial" w:cs="Arial"/>
          <w:b w:val="0"/>
          <w:sz w:val="22"/>
          <w:szCs w:val="22"/>
        </w:rPr>
        <w:t xml:space="preserve"> v souladu s podmínkami správce.</w:t>
      </w:r>
    </w:p>
    <w:p w14:paraId="1C6B707D" w14:textId="60ACB721" w:rsidR="005E15B9" w:rsidRDefault="005E15B9" w:rsidP="003D7563">
      <w:pPr>
        <w:pStyle w:val="Nzev"/>
        <w:jc w:val="both"/>
        <w:rPr>
          <w:rFonts w:ascii="Arial" w:hAnsi="Arial" w:cs="Arial"/>
          <w:b w:val="0"/>
          <w:sz w:val="22"/>
          <w:szCs w:val="22"/>
        </w:rPr>
      </w:pPr>
    </w:p>
    <w:p w14:paraId="5CFA5E0E" w14:textId="4A8BBB90" w:rsidR="005E15B9" w:rsidRPr="005E15B9" w:rsidRDefault="005E15B9" w:rsidP="003D7563">
      <w:pPr>
        <w:pStyle w:val="Nzev"/>
        <w:jc w:val="both"/>
        <w:rPr>
          <w:rFonts w:ascii="Arial" w:hAnsi="Arial" w:cs="Arial"/>
          <w:b w:val="0"/>
          <w:sz w:val="22"/>
          <w:szCs w:val="22"/>
        </w:rPr>
      </w:pPr>
      <w:r w:rsidRPr="005E15B9">
        <w:rPr>
          <w:rFonts w:ascii="Arial" w:hAnsi="Arial" w:cs="Arial"/>
          <w:b w:val="0"/>
          <w:sz w:val="22"/>
          <w:szCs w:val="22"/>
        </w:rPr>
        <w:t>V rámci rekonstrukce komunikace dochází k úpravě autobusové zastávky „Nová Ves u Světlé, Dobrá, domky“. Autobusová zastávka bude doplněna nástupišti. Nástupiště bude navrženo v souladu s požadavky pro osoby se sníženou schopností pohybu a orientace.</w:t>
      </w:r>
      <w:r>
        <w:rPr>
          <w:rFonts w:ascii="Arial" w:hAnsi="Arial" w:cs="Arial"/>
          <w:b w:val="0"/>
          <w:sz w:val="22"/>
          <w:szCs w:val="22"/>
        </w:rPr>
        <w:t xml:space="preserve"> Jedná se o investici obce Nová Ves u Světlé nad Sázavou a je nutné práce na tomto objektu koordinovat s výstavbou komunikace.</w:t>
      </w:r>
    </w:p>
    <w:p w14:paraId="5CD68489" w14:textId="77777777" w:rsidR="00314D0F" w:rsidRDefault="00314D0F" w:rsidP="00314D0F">
      <w:pPr>
        <w:pStyle w:val="Nzev"/>
        <w:jc w:val="both"/>
        <w:rPr>
          <w:rFonts w:ascii="Arial" w:hAnsi="Arial" w:cs="Arial"/>
          <w:b w:val="0"/>
          <w:sz w:val="22"/>
          <w:szCs w:val="22"/>
        </w:rPr>
      </w:pPr>
    </w:p>
    <w:p w14:paraId="0B5BAF13" w14:textId="704C71AC" w:rsidR="00977485" w:rsidRDefault="004B4D96" w:rsidP="00977485">
      <w:pPr>
        <w:pStyle w:val="KRUTEXTODSTAVCE"/>
        <w:spacing w:line="240" w:lineRule="auto"/>
        <w:jc w:val="both"/>
      </w:pPr>
      <w:r w:rsidRPr="00977485">
        <w:rPr>
          <w:szCs w:val="22"/>
        </w:rPr>
        <w:t>Vybraný dodavatel</w:t>
      </w:r>
      <w:r w:rsidR="00314D0F" w:rsidRPr="00977485">
        <w:rPr>
          <w:szCs w:val="22"/>
        </w:rPr>
        <w:t xml:space="preserve"> zajistí </w:t>
      </w:r>
      <w:r w:rsidR="007E5B8D" w:rsidRPr="00977485">
        <w:rPr>
          <w:szCs w:val="22"/>
        </w:rPr>
        <w:t>veškeré kácení</w:t>
      </w:r>
      <w:r w:rsidR="00977485">
        <w:rPr>
          <w:szCs w:val="22"/>
        </w:rPr>
        <w:t xml:space="preserve"> (dle povolení kácení a po pochůzce s pracovníkem ŽP </w:t>
      </w:r>
      <w:r w:rsidR="00884795">
        <w:rPr>
          <w:szCs w:val="22"/>
        </w:rPr>
        <w:t xml:space="preserve">Městského </w:t>
      </w:r>
      <w:r w:rsidR="00977485">
        <w:rPr>
          <w:szCs w:val="22"/>
        </w:rPr>
        <w:t>úřadu ve Světlé nad Sázavou)</w:t>
      </w:r>
      <w:r w:rsidR="007E5B8D" w:rsidRPr="00977485">
        <w:rPr>
          <w:szCs w:val="22"/>
        </w:rPr>
        <w:t xml:space="preserve"> na </w:t>
      </w:r>
      <w:r w:rsidR="007E5B8D" w:rsidRPr="007B6296">
        <w:rPr>
          <w:szCs w:val="22"/>
        </w:rPr>
        <w:t>úseku č. II. v</w:t>
      </w:r>
      <w:r w:rsidR="007E5B8D" w:rsidRPr="00977485">
        <w:rPr>
          <w:szCs w:val="22"/>
        </w:rPr>
        <w:t> období vegetačního klidu vč. dopravních opatření po dobu provádění kácení.</w:t>
      </w:r>
      <w:r w:rsidR="00977485" w:rsidRPr="00977485">
        <w:t xml:space="preserve"> </w:t>
      </w:r>
    </w:p>
    <w:p w14:paraId="36C3B718" w14:textId="669D2D51" w:rsidR="0043229F" w:rsidRPr="00036F2B" w:rsidRDefault="0043229F" w:rsidP="007B6296">
      <w:pPr>
        <w:pStyle w:val="KRUTEXTODSTAVCE"/>
        <w:spacing w:line="240" w:lineRule="auto"/>
        <w:jc w:val="both"/>
      </w:pPr>
      <w:r w:rsidRPr="00203F6E">
        <w:t>Dotčená dřevní hmota bude přenechána</w:t>
      </w:r>
      <w:r w:rsidR="0063172F">
        <w:t xml:space="preserve"> vybranému dodavateli</w:t>
      </w:r>
      <w:r w:rsidRPr="00203F6E">
        <w:t xml:space="preserve"> stavby a ten s ní naloží dle svého uvážení</w:t>
      </w:r>
      <w:r>
        <w:t xml:space="preserve"> a své obchodní strategie</w:t>
      </w:r>
      <w:r w:rsidRPr="00977485">
        <w:t xml:space="preserve">, další nakládání s dřevní hmotou vč. případného skladování je také v režii </w:t>
      </w:r>
      <w:r w:rsidR="007B7747">
        <w:t>vybraného dodavatele</w:t>
      </w:r>
      <w:r w:rsidR="00003FFD">
        <w:t xml:space="preserve">. </w:t>
      </w:r>
      <w:r w:rsidRPr="00036F2B">
        <w:t xml:space="preserve">Dodavatelé v celkové ceně díla zohlední možnost následného využití dřeva. </w:t>
      </w:r>
      <w:r>
        <w:t xml:space="preserve"> </w:t>
      </w:r>
    </w:p>
    <w:p w14:paraId="118F42D7" w14:textId="1276B39E" w:rsidR="0043229F" w:rsidRDefault="0043229F" w:rsidP="0043229F">
      <w:pPr>
        <w:pStyle w:val="KRUTEXTODSTAVCE"/>
        <w:spacing w:line="240" w:lineRule="auto"/>
        <w:jc w:val="both"/>
      </w:pPr>
    </w:p>
    <w:p w14:paraId="291C4264" w14:textId="52FBBC56" w:rsidR="00977485" w:rsidRDefault="00977485" w:rsidP="00977485">
      <w:pPr>
        <w:pStyle w:val="KRUTEXTODSTAVCE"/>
        <w:spacing w:line="240" w:lineRule="auto"/>
        <w:jc w:val="both"/>
      </w:pPr>
      <w:r w:rsidRPr="00977485">
        <w:t>Pokud jsou navržené dočasn</w:t>
      </w:r>
      <w:r w:rsidR="00003FFD">
        <w:t xml:space="preserve">é zábory </w:t>
      </w:r>
      <w:proofErr w:type="spellStart"/>
      <w:r w:rsidR="00003FFD">
        <w:t>deponií</w:t>
      </w:r>
      <w:proofErr w:type="spellEnd"/>
      <w:r w:rsidR="00003FFD">
        <w:t xml:space="preserve"> pro vybraného dodavatele</w:t>
      </w:r>
      <w:r w:rsidRPr="00977485">
        <w:t xml:space="preserve"> nedostatečné, zajistí si další plochy dle svých potřeb.</w:t>
      </w:r>
    </w:p>
    <w:p w14:paraId="21CA60E1" w14:textId="0B4ECBF1" w:rsidR="00A80FEF" w:rsidRDefault="00A80FEF" w:rsidP="00977485">
      <w:pPr>
        <w:pStyle w:val="KRUTEXTODSTAVCE"/>
        <w:spacing w:line="240" w:lineRule="auto"/>
        <w:jc w:val="both"/>
      </w:pPr>
    </w:p>
    <w:p w14:paraId="68F29D70" w14:textId="661826C8" w:rsidR="00A80FEF" w:rsidRDefault="00003FFD" w:rsidP="00977485">
      <w:pPr>
        <w:pStyle w:val="KRUTEXTODSTAVCE"/>
        <w:spacing w:line="240" w:lineRule="auto"/>
        <w:jc w:val="both"/>
      </w:pPr>
      <w:r>
        <w:t>Vybraný dodavatel</w:t>
      </w:r>
      <w:r w:rsidR="00A80FEF">
        <w:t xml:space="preserve"> je povinen (položka v rámci opatření BOZP) zajistit na úseku II. umožnění přístupu k nemovitostem podél si</w:t>
      </w:r>
      <w:r>
        <w:t>lnice. Je na zvážení vybraného dodavatele</w:t>
      </w:r>
      <w:r w:rsidR="00A80FEF">
        <w:t>, zda nerozdělit úsek č. II na etapy za účelem zajištění obsluhy těchto nemovitostí (pro majitele a i pro IZS).</w:t>
      </w:r>
    </w:p>
    <w:p w14:paraId="3619FB92" w14:textId="55F102E8" w:rsidR="0049732E" w:rsidRDefault="0049732E" w:rsidP="00977485">
      <w:pPr>
        <w:pStyle w:val="KRUTEXTODSTAVCE"/>
        <w:spacing w:line="240" w:lineRule="auto"/>
        <w:jc w:val="both"/>
      </w:pPr>
    </w:p>
    <w:p w14:paraId="7FEF0B3E" w14:textId="2A79DF29" w:rsidR="003741E2" w:rsidRDefault="00003FFD" w:rsidP="00977485">
      <w:pPr>
        <w:pStyle w:val="KRUTEXTODSTAVCE"/>
        <w:spacing w:line="240" w:lineRule="auto"/>
        <w:jc w:val="both"/>
        <w:rPr>
          <w:sz w:val="20"/>
          <w:szCs w:val="20"/>
        </w:rPr>
      </w:pPr>
      <w:r>
        <w:lastRenderedPageBreak/>
        <w:t>Vybraný dodavatel</w:t>
      </w:r>
      <w:r w:rsidR="0049732E">
        <w:t xml:space="preserve"> je povinen provést před zahájením prací na etapě II. kontrolní měření hladiny vody a její kvality u studny </w:t>
      </w:r>
      <w:r w:rsidR="00F81404">
        <w:t>(</w:t>
      </w:r>
      <w:r w:rsidR="00132547">
        <w:t>vedle sjezdu na</w:t>
      </w:r>
      <w:r w:rsidR="0049732E">
        <w:t xml:space="preserve"> Dobrou nad Sázavou</w:t>
      </w:r>
      <w:r w:rsidR="00F81404">
        <w:t>)</w:t>
      </w:r>
      <w:r w:rsidR="0049732E">
        <w:t>. Měření bude provedeno před započetím stavebních prací</w:t>
      </w:r>
      <w:r w:rsidR="00DB0A5C">
        <w:t xml:space="preserve">, dále 1x týdně během výstavby </w:t>
      </w:r>
      <w:r w:rsidR="00F81404">
        <w:t xml:space="preserve">a po dokončení budou provedena </w:t>
      </w:r>
      <w:r w:rsidR="008F2DC4">
        <w:t xml:space="preserve">konečná </w:t>
      </w:r>
      <w:r w:rsidR="00F81404">
        <w:t xml:space="preserve">kontrolní měření stavu vody. </w:t>
      </w:r>
      <w:r w:rsidR="0049732E">
        <w:t xml:space="preserve"> </w:t>
      </w:r>
      <w:r w:rsidR="00F81404">
        <w:t xml:space="preserve">Během výstavby budou zajištěna a zdokladována </w:t>
      </w:r>
      <w:r w:rsidR="0049732E">
        <w:t>ochranná opatření</w:t>
      </w:r>
      <w:r w:rsidR="00F81404">
        <w:t xml:space="preserve"> pro zachování studny ve stávajícím stavu</w:t>
      </w:r>
      <w:r w:rsidR="0049732E">
        <w:t>.</w:t>
      </w:r>
      <w:r w:rsidR="00F81404">
        <w:t xml:space="preserve"> Zajištění optimálních opatření vč. případné konzultace s odborně způsobilou osobou či </w:t>
      </w:r>
      <w:r w:rsidR="00F81404" w:rsidRPr="006377CF">
        <w:t>zajištění měření je plně v</w:t>
      </w:r>
      <w:r w:rsidRPr="006377CF">
        <w:t> režii vybraného dodavatele</w:t>
      </w:r>
      <w:r w:rsidR="00F81404" w:rsidRPr="006377CF">
        <w:t>.</w:t>
      </w:r>
      <w:r w:rsidR="008F2DC4">
        <w:t xml:space="preserve"> Podmínky viz vyjádření v Souhrnné TZ - </w:t>
      </w:r>
      <w:r w:rsidR="008F2DC4">
        <w:rPr>
          <w:sz w:val="20"/>
          <w:szCs w:val="20"/>
        </w:rPr>
        <w:t xml:space="preserve">VYJÁDŘENÍ K OVLIVNĚNÍ PRAMENNÍ JÍMKY NA PARC. Č. 1474/2. </w:t>
      </w:r>
      <w:r w:rsidR="003741E2" w:rsidRPr="003741E2">
        <w:rPr>
          <w:sz w:val="20"/>
          <w:szCs w:val="20"/>
        </w:rPr>
        <w:t xml:space="preserve"> </w:t>
      </w:r>
    </w:p>
    <w:p w14:paraId="1A0952A7" w14:textId="23150AA2" w:rsidR="0049732E" w:rsidRPr="003741E2" w:rsidRDefault="003741E2" w:rsidP="00977485">
      <w:pPr>
        <w:pStyle w:val="KRUTEXTODSTAVCE"/>
        <w:spacing w:line="240" w:lineRule="auto"/>
        <w:jc w:val="both"/>
        <w:rPr>
          <w:szCs w:val="22"/>
        </w:rPr>
      </w:pPr>
      <w:r w:rsidRPr="003741E2">
        <w:rPr>
          <w:szCs w:val="22"/>
        </w:rPr>
        <w:t>Poloha vodovodní přípojky od studny k soukromé parcele vlastníka je zakreslen</w:t>
      </w:r>
      <w:r>
        <w:rPr>
          <w:szCs w:val="22"/>
        </w:rPr>
        <w:t>a</w:t>
      </w:r>
      <w:r w:rsidRPr="003741E2">
        <w:rPr>
          <w:szCs w:val="22"/>
        </w:rPr>
        <w:t xml:space="preserve"> v PD. Poloha je však zakreslena pouze orientačně, jelikož projektantovi nebyla vlastníkem poskytnuta projektová dokumen</w:t>
      </w:r>
      <w:r w:rsidR="00003FFD">
        <w:rPr>
          <w:szCs w:val="22"/>
        </w:rPr>
        <w:t>tace k této vodovodní přípojce. Vybraný dodavatel</w:t>
      </w:r>
      <w:r>
        <w:rPr>
          <w:szCs w:val="22"/>
        </w:rPr>
        <w:t xml:space="preserve"> provede v případě potřeby ruční odkopání či zajištění dalších prací za účelem zjištění případné trasy přípojky.</w:t>
      </w:r>
    </w:p>
    <w:p w14:paraId="5CD625C2" w14:textId="426EED7E" w:rsidR="00F847D3" w:rsidRDefault="00F847D3" w:rsidP="00977485">
      <w:pPr>
        <w:pStyle w:val="KRUTEXTODSTAVCE"/>
        <w:spacing w:line="240" w:lineRule="auto"/>
        <w:jc w:val="both"/>
      </w:pPr>
      <w:r>
        <w:t xml:space="preserve"> </w:t>
      </w:r>
    </w:p>
    <w:p w14:paraId="3499CB06" w14:textId="6DEC3FC7" w:rsidR="00F847D3" w:rsidRPr="00977485" w:rsidRDefault="0088310C" w:rsidP="00977485">
      <w:pPr>
        <w:pStyle w:val="KRUTEXTODSTAVCE"/>
        <w:spacing w:line="240" w:lineRule="auto"/>
        <w:jc w:val="both"/>
        <w:rPr>
          <w:highlight w:val="yellow"/>
        </w:rPr>
      </w:pPr>
      <w:r>
        <w:t>Na úseku č. II</w:t>
      </w:r>
      <w:r w:rsidR="00F847D3">
        <w:t xml:space="preserve"> dojde na základě výsledku auditu bezpečnosti k posunu křížku na soukromé pozemky mimo těleso silnice. Přesné místo bude stanoveno během stavebních prací po dohodě s majitelem. P</w:t>
      </w:r>
      <w:r w:rsidR="003741E2">
        <w:t>ředpokládá se</w:t>
      </w:r>
      <w:r w:rsidR="008D309B">
        <w:t xml:space="preserve"> </w:t>
      </w:r>
      <w:r w:rsidR="00F847D3">
        <w:t>posun od silnice ve stávajícím místě.</w:t>
      </w:r>
    </w:p>
    <w:p w14:paraId="6801206D" w14:textId="37120CC5" w:rsidR="00314D0F" w:rsidRDefault="00314D0F" w:rsidP="00314D0F">
      <w:pPr>
        <w:pStyle w:val="Nzev"/>
        <w:jc w:val="both"/>
        <w:rPr>
          <w:rFonts w:ascii="Arial" w:hAnsi="Arial" w:cs="Arial"/>
          <w:b w:val="0"/>
          <w:sz w:val="22"/>
          <w:szCs w:val="22"/>
        </w:rPr>
      </w:pPr>
    </w:p>
    <w:p w14:paraId="5CC4FCBE" w14:textId="77777777" w:rsidR="0042779D" w:rsidRPr="0042779D" w:rsidRDefault="0042779D" w:rsidP="0042779D">
      <w:pPr>
        <w:jc w:val="both"/>
        <w:rPr>
          <w:rFonts w:ascii="Arial" w:hAnsi="Arial" w:cs="Arial"/>
          <w:sz w:val="22"/>
          <w:szCs w:val="22"/>
        </w:rPr>
      </w:pPr>
      <w:r w:rsidRPr="006377CF">
        <w:rPr>
          <w:rFonts w:ascii="Arial" w:hAnsi="Arial" w:cs="Arial"/>
          <w:sz w:val="22"/>
          <w:szCs w:val="22"/>
        </w:rPr>
        <w:t>Vybraný dodavatel se bude řídit závěry Dopravně bezpečnostního auditu, Dokumentace k prověřování stavby z hlediska klimatického dopadu a Studie nakládání s odpady, které jsou zapracovány do PDPS a soupisu prací.</w:t>
      </w:r>
    </w:p>
    <w:p w14:paraId="0E45E8D7" w14:textId="1E563A17" w:rsidR="00D778F3" w:rsidRDefault="00D778F3" w:rsidP="003D7563">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535060D1" w14:textId="256E1E77" w:rsidR="003D5892" w:rsidRPr="00D40AD6" w:rsidRDefault="00A047DC" w:rsidP="00D40AD6">
      <w:pPr>
        <w:pStyle w:val="Zkladntextodsazen21"/>
        <w:numPr>
          <w:ilvl w:val="0"/>
          <w:numId w:val="23"/>
        </w:numPr>
        <w:rPr>
          <w:rFonts w:ascii="Arial" w:hAnsi="Arial" w:cs="Arial"/>
          <w:sz w:val="22"/>
          <w:szCs w:val="22"/>
        </w:rPr>
      </w:pPr>
      <w:proofErr w:type="spellStart"/>
      <w:r w:rsidRPr="00EF4F99">
        <w:rPr>
          <w:rFonts w:ascii="Arial" w:hAnsi="Arial" w:cs="Arial"/>
          <w:sz w:val="22"/>
          <w:szCs w:val="22"/>
        </w:rPr>
        <w:t>Sweco</w:t>
      </w:r>
      <w:proofErr w:type="spellEnd"/>
      <w:r w:rsidRPr="00EF4F99">
        <w:rPr>
          <w:rFonts w:ascii="Arial" w:hAnsi="Arial" w:cs="Arial"/>
          <w:sz w:val="22"/>
          <w:szCs w:val="22"/>
        </w:rPr>
        <w:t xml:space="preserve"> </w:t>
      </w:r>
      <w:proofErr w:type="spellStart"/>
      <w:r w:rsidRPr="00EF4F99">
        <w:rPr>
          <w:rFonts w:ascii="Arial" w:hAnsi="Arial" w:cs="Arial"/>
          <w:sz w:val="22"/>
          <w:szCs w:val="22"/>
        </w:rPr>
        <w:t>Hydroprojekt</w:t>
      </w:r>
      <w:proofErr w:type="spellEnd"/>
      <w:r w:rsidRPr="00EF4F99">
        <w:rPr>
          <w:rFonts w:ascii="Arial" w:hAnsi="Arial" w:cs="Arial"/>
          <w:sz w:val="22"/>
          <w:szCs w:val="22"/>
        </w:rPr>
        <w:t xml:space="preserve"> a.s., Táborská 31, 140 16 Praha 4, IČO 26475081 – zpracovatel projektové dokumentace včetně soupisu prací „</w:t>
      </w:r>
      <w:r w:rsidR="00EF4F99" w:rsidRPr="00EF4F99">
        <w:rPr>
          <w:rFonts w:ascii="Arial" w:hAnsi="Arial" w:cs="Arial"/>
          <w:sz w:val="22"/>
          <w:szCs w:val="22"/>
        </w:rPr>
        <w:t xml:space="preserve">II/150 DOBRÁ NAD SÁZAVOU – SVĚTLÁ NAD SÁZAVOU“ </w:t>
      </w:r>
      <w:r w:rsidR="007C3103">
        <w:rPr>
          <w:rFonts w:ascii="Arial" w:hAnsi="Arial" w:cs="Arial"/>
          <w:sz w:val="22"/>
          <w:szCs w:val="22"/>
        </w:rPr>
        <w:t xml:space="preserve">vypracované a </w:t>
      </w:r>
      <w:r w:rsidR="00EF4F99">
        <w:rPr>
          <w:rFonts w:ascii="Arial" w:hAnsi="Arial" w:cs="Arial"/>
          <w:sz w:val="22"/>
          <w:szCs w:val="22"/>
        </w:rPr>
        <w:t>aktualizované</w:t>
      </w:r>
      <w:r w:rsidR="00EF4F99" w:rsidRPr="00EF4F99">
        <w:rPr>
          <w:rFonts w:ascii="Arial" w:hAnsi="Arial" w:cs="Arial"/>
          <w:sz w:val="22"/>
          <w:szCs w:val="22"/>
        </w:rPr>
        <w:t xml:space="preserve"> ve </w:t>
      </w:r>
      <w:r w:rsidR="00DE669C">
        <w:rPr>
          <w:rFonts w:ascii="Arial" w:hAnsi="Arial" w:cs="Arial"/>
          <w:sz w:val="22"/>
          <w:szCs w:val="22"/>
        </w:rPr>
        <w:t xml:space="preserve">stupni PDPS společností </w:t>
      </w:r>
      <w:proofErr w:type="spellStart"/>
      <w:r w:rsidR="00DE669C">
        <w:rPr>
          <w:rFonts w:ascii="Arial" w:hAnsi="Arial" w:cs="Arial"/>
          <w:sz w:val="22"/>
          <w:szCs w:val="22"/>
        </w:rPr>
        <w:t>Sweco</w:t>
      </w:r>
      <w:proofErr w:type="spellEnd"/>
      <w:r w:rsidR="00DE669C">
        <w:rPr>
          <w:rFonts w:ascii="Arial" w:hAnsi="Arial" w:cs="Arial"/>
          <w:sz w:val="22"/>
          <w:szCs w:val="22"/>
        </w:rPr>
        <w:t xml:space="preserve"> </w:t>
      </w:r>
      <w:proofErr w:type="spellStart"/>
      <w:r w:rsidR="00EF4F99" w:rsidRPr="00EF4F99">
        <w:rPr>
          <w:rFonts w:ascii="Arial" w:hAnsi="Arial" w:cs="Arial"/>
          <w:sz w:val="22"/>
          <w:szCs w:val="22"/>
        </w:rPr>
        <w:t>a.</w:t>
      </w:r>
      <w:proofErr w:type="gramStart"/>
      <w:r w:rsidR="00EF4F99" w:rsidRPr="00EF4F99">
        <w:rPr>
          <w:rFonts w:ascii="Arial" w:hAnsi="Arial" w:cs="Arial"/>
          <w:sz w:val="22"/>
          <w:szCs w:val="22"/>
        </w:rPr>
        <w:t>s.</w:t>
      </w:r>
      <w:r w:rsidR="003E3DBF">
        <w:rPr>
          <w:rFonts w:ascii="Arial" w:hAnsi="Arial" w:cs="Arial"/>
          <w:sz w:val="22"/>
          <w:szCs w:val="22"/>
        </w:rPr>
        <w:t>,</w:t>
      </w:r>
      <w:r w:rsidR="003E3DBF" w:rsidRPr="00EF4F99">
        <w:rPr>
          <w:rFonts w:ascii="Arial" w:hAnsi="Arial" w:cs="Arial"/>
          <w:sz w:val="22"/>
          <w:szCs w:val="22"/>
        </w:rPr>
        <w:t>Táborská</w:t>
      </w:r>
      <w:proofErr w:type="spellEnd"/>
      <w:proofErr w:type="gramEnd"/>
      <w:r w:rsidR="003E3DBF" w:rsidRPr="00EF4F99">
        <w:rPr>
          <w:rFonts w:ascii="Arial" w:hAnsi="Arial" w:cs="Arial"/>
          <w:sz w:val="22"/>
          <w:szCs w:val="22"/>
        </w:rPr>
        <w:t xml:space="preserve"> 31, 140 16 Praha 4, IČO 26475081 </w:t>
      </w:r>
      <w:r w:rsidR="00EF4F99">
        <w:rPr>
          <w:rFonts w:ascii="Arial" w:hAnsi="Arial" w:cs="Arial"/>
          <w:sz w:val="22"/>
          <w:szCs w:val="22"/>
        </w:rPr>
        <w:t>v roce 2025</w:t>
      </w:r>
      <w:r w:rsidR="00EF4F99" w:rsidRPr="00EF4F99">
        <w:rPr>
          <w:rFonts w:ascii="Arial" w:hAnsi="Arial" w:cs="Arial"/>
          <w:sz w:val="22"/>
          <w:szCs w:val="22"/>
        </w:rPr>
        <w:t xml:space="preserve"> </w:t>
      </w:r>
      <w:r w:rsidR="00EF4F99" w:rsidRPr="00EF4F99">
        <w:rPr>
          <w:rFonts w:ascii="Arial" w:eastAsia="MS Mincho" w:hAnsi="Arial" w:cs="Arial"/>
          <w:sz w:val="22"/>
          <w:szCs w:val="22"/>
        </w:rPr>
        <w:t xml:space="preserve"> </w:t>
      </w:r>
      <w:r w:rsidR="00EF4F99" w:rsidRPr="00EF4F99">
        <w:rPr>
          <w:rFonts w:ascii="Arial" w:hAnsi="Arial" w:cs="Arial"/>
          <w:sz w:val="22"/>
          <w:szCs w:val="22"/>
        </w:rPr>
        <w:t xml:space="preserve"> </w:t>
      </w:r>
    </w:p>
    <w:p w14:paraId="4D4E4561" w14:textId="017319D9" w:rsidR="00A047DC" w:rsidRPr="00DE669C" w:rsidRDefault="00DE669C" w:rsidP="003D5892">
      <w:pPr>
        <w:pStyle w:val="Zkladntextodsazen21"/>
        <w:numPr>
          <w:ilvl w:val="0"/>
          <w:numId w:val="23"/>
        </w:numPr>
        <w:rPr>
          <w:rFonts w:ascii="Arial" w:hAnsi="Arial" w:cs="Arial"/>
          <w:bCs/>
          <w:sz w:val="22"/>
          <w:szCs w:val="22"/>
          <w:lang w:eastAsia="cs-CZ"/>
        </w:rPr>
      </w:pPr>
      <w:r w:rsidRPr="00DE669C">
        <w:rPr>
          <w:rFonts w:ascii="Arial" w:hAnsi="Arial" w:cs="Arial"/>
          <w:bCs/>
          <w:sz w:val="22"/>
          <w:szCs w:val="22"/>
          <w:lang w:eastAsia="cs-CZ"/>
        </w:rPr>
        <w:t xml:space="preserve">Ing. Jiří </w:t>
      </w:r>
      <w:proofErr w:type="spellStart"/>
      <w:r w:rsidRPr="00DE669C">
        <w:rPr>
          <w:rFonts w:ascii="Arial" w:hAnsi="Arial" w:cs="Arial"/>
          <w:bCs/>
          <w:sz w:val="22"/>
          <w:szCs w:val="22"/>
          <w:lang w:eastAsia="cs-CZ"/>
        </w:rPr>
        <w:t>Bouchner</w:t>
      </w:r>
      <w:proofErr w:type="spellEnd"/>
      <w:r w:rsidR="003D5892" w:rsidRPr="00DE669C">
        <w:rPr>
          <w:rFonts w:ascii="Arial" w:hAnsi="Arial" w:cs="Arial"/>
          <w:bCs/>
          <w:sz w:val="22"/>
          <w:szCs w:val="22"/>
          <w:lang w:eastAsia="cs-CZ"/>
        </w:rPr>
        <w:t xml:space="preserve">, </w:t>
      </w:r>
      <w:r w:rsidRPr="00DE669C">
        <w:rPr>
          <w:rFonts w:ascii="Arial" w:hAnsi="Arial" w:cs="Arial"/>
          <w:bCs/>
          <w:sz w:val="22"/>
          <w:szCs w:val="22"/>
          <w:lang w:eastAsia="cs-CZ"/>
        </w:rPr>
        <w:t>Prokopa Holého 1055</w:t>
      </w:r>
      <w:r w:rsidR="003D5892" w:rsidRPr="00DE669C">
        <w:rPr>
          <w:rFonts w:ascii="Arial" w:hAnsi="Arial" w:cs="Arial"/>
          <w:bCs/>
          <w:sz w:val="22"/>
          <w:szCs w:val="22"/>
          <w:lang w:eastAsia="cs-CZ"/>
        </w:rPr>
        <w:t xml:space="preserve">, </w:t>
      </w:r>
      <w:r w:rsidRPr="00DE669C">
        <w:rPr>
          <w:rFonts w:ascii="Arial" w:hAnsi="Arial" w:cs="Arial"/>
          <w:bCs/>
          <w:sz w:val="22"/>
          <w:szCs w:val="22"/>
          <w:lang w:eastAsia="cs-CZ"/>
        </w:rPr>
        <w:t>580 01 Havlíčkův Brod</w:t>
      </w:r>
      <w:r w:rsidR="003D5892" w:rsidRPr="00DE669C">
        <w:rPr>
          <w:rFonts w:ascii="Arial" w:hAnsi="Arial" w:cs="Arial"/>
          <w:bCs/>
          <w:sz w:val="22"/>
          <w:szCs w:val="22"/>
          <w:lang w:eastAsia="cs-CZ"/>
        </w:rPr>
        <w:t xml:space="preserve">, IČO </w:t>
      </w:r>
      <w:r w:rsidRPr="00DE669C">
        <w:rPr>
          <w:rFonts w:ascii="Arial" w:hAnsi="Arial" w:cs="Arial"/>
          <w:bCs/>
          <w:sz w:val="22"/>
          <w:szCs w:val="22"/>
          <w:lang w:eastAsia="cs-CZ"/>
        </w:rPr>
        <w:t xml:space="preserve">76276783 </w:t>
      </w:r>
      <w:r w:rsidR="003D5892" w:rsidRPr="00DE669C">
        <w:rPr>
          <w:rFonts w:ascii="Arial" w:hAnsi="Arial" w:cs="Arial"/>
          <w:bCs/>
          <w:sz w:val="22"/>
          <w:szCs w:val="22"/>
          <w:lang w:eastAsia="cs-CZ"/>
        </w:rPr>
        <w:t xml:space="preserve"> – zpracovatel </w:t>
      </w:r>
      <w:r>
        <w:rPr>
          <w:rFonts w:ascii="Arial" w:hAnsi="Arial" w:cs="Arial"/>
          <w:bCs/>
          <w:sz w:val="22"/>
          <w:szCs w:val="22"/>
          <w:lang w:eastAsia="cs-CZ"/>
        </w:rPr>
        <w:t>dopravně bezpečnostního auditu</w:t>
      </w:r>
    </w:p>
    <w:p w14:paraId="2BF334C3" w14:textId="00071051" w:rsidR="003D5892" w:rsidRPr="00D40AD6" w:rsidRDefault="00DE669C" w:rsidP="00D40AD6">
      <w:pPr>
        <w:pStyle w:val="Nzev"/>
        <w:numPr>
          <w:ilvl w:val="0"/>
          <w:numId w:val="23"/>
        </w:numPr>
        <w:spacing w:after="120"/>
        <w:jc w:val="both"/>
        <w:rPr>
          <w:rFonts w:ascii="Arial" w:hAnsi="Arial" w:cs="Arial"/>
          <w:b w:val="0"/>
          <w:sz w:val="22"/>
          <w:szCs w:val="22"/>
        </w:rPr>
      </w:pPr>
      <w:r>
        <w:rPr>
          <w:rFonts w:ascii="Arial" w:hAnsi="Arial" w:cs="Arial"/>
          <w:b w:val="0"/>
          <w:sz w:val="22"/>
          <w:szCs w:val="22"/>
        </w:rPr>
        <w:t xml:space="preserve">EKOLA </w:t>
      </w:r>
      <w:proofErr w:type="spellStart"/>
      <w:r>
        <w:rPr>
          <w:rFonts w:ascii="Arial" w:hAnsi="Arial" w:cs="Arial"/>
          <w:b w:val="0"/>
          <w:sz w:val="22"/>
          <w:szCs w:val="22"/>
        </w:rPr>
        <w:t>group</w:t>
      </w:r>
      <w:proofErr w:type="spellEnd"/>
      <w:r>
        <w:rPr>
          <w:rFonts w:ascii="Arial" w:hAnsi="Arial" w:cs="Arial"/>
          <w:b w:val="0"/>
          <w:sz w:val="22"/>
          <w:szCs w:val="22"/>
        </w:rPr>
        <w:t>, spol. s r.o.</w:t>
      </w:r>
      <w:r w:rsidR="003D5892" w:rsidRPr="00022EA7">
        <w:rPr>
          <w:rFonts w:ascii="Arial" w:hAnsi="Arial" w:cs="Arial"/>
          <w:b w:val="0"/>
          <w:sz w:val="22"/>
          <w:szCs w:val="22"/>
        </w:rPr>
        <w:t xml:space="preserve">, </w:t>
      </w:r>
      <w:r>
        <w:rPr>
          <w:rFonts w:ascii="Arial" w:hAnsi="Arial" w:cs="Arial"/>
          <w:b w:val="0"/>
          <w:sz w:val="22"/>
          <w:szCs w:val="22"/>
        </w:rPr>
        <w:t>Mistrovská 558/4, 108 00 Praha 10, IČO 63981378</w:t>
      </w:r>
      <w:r w:rsidR="003D5892" w:rsidRPr="00022EA7">
        <w:rPr>
          <w:rFonts w:ascii="Arial" w:hAnsi="Arial" w:cs="Arial"/>
          <w:b w:val="0"/>
          <w:sz w:val="22"/>
          <w:szCs w:val="22"/>
        </w:rPr>
        <w:t xml:space="preserve"> – zpracovatel </w:t>
      </w:r>
      <w:r w:rsidR="00D40AD6" w:rsidRPr="00D40AD6">
        <w:rPr>
          <w:rFonts w:ascii="Arial" w:hAnsi="Arial" w:cs="Arial"/>
          <w:b w:val="0"/>
          <w:sz w:val="22"/>
          <w:szCs w:val="22"/>
        </w:rPr>
        <w:t>Dokumentace k prověřování stavby z hlediska klimatického dopadu</w:t>
      </w:r>
      <w:r w:rsidR="00D40AD6" w:rsidRPr="00022EA7">
        <w:rPr>
          <w:rFonts w:ascii="Arial" w:hAnsi="Arial" w:cs="Arial"/>
          <w:b w:val="0"/>
          <w:sz w:val="22"/>
          <w:szCs w:val="22"/>
        </w:rPr>
        <w:t xml:space="preserve"> </w:t>
      </w:r>
      <w:r w:rsidR="003D5892" w:rsidRPr="00022EA7">
        <w:rPr>
          <w:rFonts w:ascii="Arial" w:hAnsi="Arial" w:cs="Arial"/>
          <w:b w:val="0"/>
          <w:sz w:val="22"/>
          <w:szCs w:val="22"/>
        </w:rPr>
        <w:t>a Studie nakládání s odpady</w:t>
      </w:r>
    </w:p>
    <w:p w14:paraId="4AD9BE8B" w14:textId="77777777" w:rsidR="004230DB" w:rsidRDefault="004230DB" w:rsidP="004230DB">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06863B2A"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75629F">
        <w:rPr>
          <w:rFonts w:ascii="Arial" w:hAnsi="Arial" w:cs="Arial"/>
          <w:spacing w:val="-4"/>
          <w:sz w:val="22"/>
          <w:szCs w:val="22"/>
        </w:rPr>
        <w:t>Havlíčkův Brod</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r w:rsidR="0075629F">
        <w:rPr>
          <w:rFonts w:ascii="Arial" w:hAnsi="Arial" w:cs="Arial"/>
          <w:spacing w:val="-4"/>
          <w:sz w:val="22"/>
          <w:szCs w:val="22"/>
        </w:rPr>
        <w:t>Světlá nad Sázavou a Nová Ves u Světlé nad Sázavou</w:t>
      </w:r>
      <w:r w:rsidR="0011713A">
        <w:rPr>
          <w:rFonts w:ascii="Arial" w:hAnsi="Arial" w:cs="Arial"/>
          <w:spacing w:val="-4"/>
          <w:sz w:val="22"/>
          <w:szCs w:val="22"/>
        </w:rPr>
        <w:t xml:space="preserve">. </w:t>
      </w:r>
    </w:p>
    <w:p w14:paraId="0B347560" w14:textId="77777777" w:rsidR="00736B1B" w:rsidRDefault="00736B1B" w:rsidP="00C90FC1">
      <w:pPr>
        <w:overflowPunct/>
        <w:jc w:val="both"/>
        <w:textAlignment w:val="auto"/>
        <w:rPr>
          <w:rFonts w:ascii="Arial" w:hAnsi="Arial" w:cs="Arial"/>
          <w:b/>
          <w:spacing w:val="-2"/>
          <w:sz w:val="22"/>
          <w:szCs w:val="22"/>
        </w:rPr>
      </w:pPr>
    </w:p>
    <w:p w14:paraId="3FED0753" w14:textId="342504C3"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1" w:name="_Toc464039178"/>
      <w:bookmarkStart w:id="2" w:name="_Toc464637797"/>
      <w:r w:rsidRPr="009550B1">
        <w:t>Termíny plnění</w:t>
      </w:r>
      <w:bookmarkEnd w:id="1"/>
      <w:r w:rsidR="00CF2306">
        <w:t xml:space="preserve"> veřejné zakázky</w:t>
      </w:r>
      <w:bookmarkEnd w:id="2"/>
    </w:p>
    <w:p w14:paraId="36478D18" w14:textId="0DBF59E2"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w:t>
      </w:r>
    </w:p>
    <w:p w14:paraId="127C1A27" w14:textId="5F6FA3C1"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t>0</w:t>
      </w:r>
      <w:r w:rsidR="007C3103">
        <w:rPr>
          <w:rFonts w:ascii="Arial" w:hAnsi="Arial" w:cs="Arial"/>
          <w:b w:val="0"/>
          <w:bCs w:val="0"/>
          <w:sz w:val="22"/>
          <w:szCs w:val="22"/>
        </w:rPr>
        <w:t>4</w:t>
      </w:r>
      <w:r>
        <w:rPr>
          <w:rFonts w:ascii="Arial" w:hAnsi="Arial" w:cs="Arial"/>
          <w:b w:val="0"/>
          <w:bCs w:val="0"/>
          <w:sz w:val="22"/>
          <w:szCs w:val="22"/>
        </w:rPr>
        <w:t>/20</w:t>
      </w:r>
      <w:r w:rsidR="0031742B">
        <w:rPr>
          <w:rFonts w:ascii="Arial" w:hAnsi="Arial" w:cs="Arial"/>
          <w:b w:val="0"/>
          <w:bCs w:val="0"/>
          <w:sz w:val="22"/>
          <w:szCs w:val="22"/>
        </w:rPr>
        <w:t>2</w:t>
      </w:r>
      <w:r w:rsidR="007C3103">
        <w:rPr>
          <w:rFonts w:ascii="Arial" w:hAnsi="Arial" w:cs="Arial"/>
          <w:b w:val="0"/>
          <w:bCs w:val="0"/>
          <w:sz w:val="22"/>
          <w:szCs w:val="22"/>
        </w:rPr>
        <w:t>6</w:t>
      </w:r>
    </w:p>
    <w:p w14:paraId="71FCB2E6" w14:textId="46E28DEE"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31742B">
        <w:rPr>
          <w:rFonts w:ascii="Arial" w:hAnsi="Arial" w:cs="Arial"/>
          <w:b w:val="0"/>
          <w:bCs w:val="0"/>
          <w:sz w:val="22"/>
          <w:szCs w:val="22"/>
        </w:rPr>
        <w:t>0</w:t>
      </w:r>
      <w:r w:rsidR="009D31CB">
        <w:rPr>
          <w:rFonts w:ascii="Arial" w:hAnsi="Arial" w:cs="Arial"/>
          <w:b w:val="0"/>
          <w:bCs w:val="0"/>
          <w:sz w:val="22"/>
          <w:szCs w:val="22"/>
        </w:rPr>
        <w:t>4</w:t>
      </w:r>
      <w:r w:rsidRPr="003B64A8">
        <w:rPr>
          <w:rFonts w:ascii="Arial" w:hAnsi="Arial" w:cs="Arial"/>
          <w:b w:val="0"/>
          <w:bCs w:val="0"/>
          <w:sz w:val="22"/>
          <w:szCs w:val="22"/>
        </w:rPr>
        <w:t>/20</w:t>
      </w:r>
      <w:r w:rsidR="0031742B">
        <w:rPr>
          <w:rFonts w:ascii="Arial" w:hAnsi="Arial" w:cs="Arial"/>
          <w:b w:val="0"/>
          <w:bCs w:val="0"/>
          <w:sz w:val="22"/>
          <w:szCs w:val="22"/>
        </w:rPr>
        <w:t>2</w:t>
      </w:r>
      <w:r w:rsidR="007C3103">
        <w:rPr>
          <w:rFonts w:ascii="Arial" w:hAnsi="Arial" w:cs="Arial"/>
          <w:b w:val="0"/>
          <w:bCs w:val="0"/>
          <w:sz w:val="22"/>
          <w:szCs w:val="22"/>
        </w:rPr>
        <w:t>6</w:t>
      </w:r>
    </w:p>
    <w:p w14:paraId="066811F3" w14:textId="6BCACB32" w:rsidR="005F1EC7"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7C3103">
        <w:rPr>
          <w:rFonts w:ascii="Arial" w:hAnsi="Arial" w:cs="Arial"/>
          <w:sz w:val="22"/>
          <w:szCs w:val="22"/>
          <w:lang w:eastAsia="x-none"/>
        </w:rPr>
        <w:t xml:space="preserve"> úseku č. I.</w:t>
      </w:r>
      <w:r w:rsidR="003B05BD">
        <w:rPr>
          <w:rFonts w:ascii="Arial" w:hAnsi="Arial" w:cs="Arial"/>
          <w:sz w:val="22"/>
          <w:szCs w:val="22"/>
          <w:lang w:eastAsia="x-none"/>
        </w:rPr>
        <w:tab/>
      </w:r>
      <w:r w:rsidR="003B05BD">
        <w:rPr>
          <w:rFonts w:ascii="Arial" w:hAnsi="Arial" w:cs="Arial"/>
          <w:sz w:val="22"/>
          <w:szCs w:val="22"/>
          <w:lang w:eastAsia="x-none"/>
        </w:rPr>
        <w:tab/>
      </w:r>
      <w:r w:rsidR="005F1EC7" w:rsidRPr="003B64A8">
        <w:rPr>
          <w:rFonts w:ascii="Arial" w:hAnsi="Arial" w:cs="Arial"/>
          <w:sz w:val="22"/>
          <w:szCs w:val="22"/>
          <w:lang w:eastAsia="x-none"/>
        </w:rPr>
        <w:t xml:space="preserve">do </w:t>
      </w:r>
      <w:r w:rsidR="00564801">
        <w:rPr>
          <w:rFonts w:ascii="Arial" w:hAnsi="Arial" w:cs="Arial"/>
          <w:sz w:val="22"/>
          <w:szCs w:val="22"/>
          <w:lang w:eastAsia="x-none"/>
        </w:rPr>
        <w:t>30</w:t>
      </w:r>
      <w:r w:rsidR="00625DA1">
        <w:rPr>
          <w:rFonts w:ascii="Arial" w:hAnsi="Arial" w:cs="Arial"/>
          <w:sz w:val="22"/>
          <w:szCs w:val="22"/>
          <w:lang w:eastAsia="x-none"/>
        </w:rPr>
        <w:t>. 1</w:t>
      </w:r>
      <w:r w:rsidR="00564801">
        <w:rPr>
          <w:rFonts w:ascii="Arial" w:hAnsi="Arial" w:cs="Arial"/>
          <w:sz w:val="22"/>
          <w:szCs w:val="22"/>
          <w:lang w:eastAsia="x-none"/>
        </w:rPr>
        <w:t>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7C3103">
        <w:rPr>
          <w:rFonts w:ascii="Arial" w:hAnsi="Arial" w:cs="Arial"/>
          <w:sz w:val="22"/>
          <w:szCs w:val="22"/>
          <w:lang w:eastAsia="x-none"/>
        </w:rPr>
        <w:t>6</w:t>
      </w:r>
    </w:p>
    <w:p w14:paraId="4BAB5531" w14:textId="28175A12" w:rsidR="007C3103" w:rsidRPr="003B64A8" w:rsidRDefault="007C3103" w:rsidP="007C3103">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Pr>
          <w:rFonts w:ascii="Arial" w:hAnsi="Arial" w:cs="Arial"/>
          <w:sz w:val="22"/>
          <w:szCs w:val="22"/>
          <w:lang w:eastAsia="x-none"/>
        </w:rPr>
        <w:t>, předčasné užívání stavby úseku č. II.</w:t>
      </w:r>
      <w:r w:rsidR="003B05BD">
        <w:rPr>
          <w:rFonts w:ascii="Arial" w:hAnsi="Arial" w:cs="Arial"/>
          <w:sz w:val="22"/>
          <w:szCs w:val="22"/>
          <w:lang w:eastAsia="x-none"/>
        </w:rPr>
        <w:tab/>
      </w:r>
      <w:r w:rsidR="003B05BD">
        <w:rPr>
          <w:rFonts w:ascii="Arial" w:hAnsi="Arial" w:cs="Arial"/>
          <w:sz w:val="22"/>
          <w:szCs w:val="22"/>
          <w:lang w:eastAsia="x-none"/>
        </w:rPr>
        <w:tab/>
      </w:r>
      <w:r w:rsidRPr="003B64A8">
        <w:rPr>
          <w:rFonts w:ascii="Arial" w:hAnsi="Arial" w:cs="Arial"/>
          <w:sz w:val="22"/>
          <w:szCs w:val="22"/>
          <w:lang w:eastAsia="x-none"/>
        </w:rPr>
        <w:t xml:space="preserve">do </w:t>
      </w:r>
      <w:r w:rsidR="00564801">
        <w:rPr>
          <w:rFonts w:ascii="Arial" w:hAnsi="Arial" w:cs="Arial"/>
          <w:sz w:val="22"/>
          <w:szCs w:val="22"/>
          <w:lang w:eastAsia="x-none"/>
        </w:rPr>
        <w:t>29. 10</w:t>
      </w:r>
      <w:r w:rsidRPr="003B64A8">
        <w:rPr>
          <w:rFonts w:ascii="Arial" w:hAnsi="Arial" w:cs="Arial"/>
          <w:sz w:val="22"/>
          <w:szCs w:val="22"/>
          <w:lang w:eastAsia="x-none"/>
        </w:rPr>
        <w:t>. 20</w:t>
      </w:r>
      <w:r>
        <w:rPr>
          <w:rFonts w:ascii="Arial" w:hAnsi="Arial" w:cs="Arial"/>
          <w:sz w:val="22"/>
          <w:szCs w:val="22"/>
          <w:lang w:eastAsia="x-none"/>
        </w:rPr>
        <w:t>27</w:t>
      </w:r>
    </w:p>
    <w:p w14:paraId="138AC2FA" w14:textId="77777777" w:rsidR="007C3103" w:rsidRPr="003B64A8" w:rsidRDefault="007C3103" w:rsidP="00B023FE">
      <w:pPr>
        <w:overflowPunct/>
        <w:autoSpaceDE/>
        <w:autoSpaceDN/>
        <w:adjustRightInd/>
        <w:spacing w:line="288" w:lineRule="auto"/>
        <w:jc w:val="both"/>
        <w:textAlignment w:val="auto"/>
        <w:rPr>
          <w:rFonts w:ascii="Arial" w:hAnsi="Arial" w:cs="Arial"/>
          <w:sz w:val="22"/>
          <w:szCs w:val="22"/>
          <w:lang w:eastAsia="x-none"/>
        </w:rPr>
      </w:pPr>
    </w:p>
    <w:p w14:paraId="61855C6F" w14:textId="1C8CB31B"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7C3103">
        <w:rPr>
          <w:rFonts w:ascii="Arial" w:hAnsi="Arial" w:cs="Arial"/>
          <w:sz w:val="22"/>
          <w:szCs w:val="22"/>
          <w:lang w:eastAsia="x-none"/>
        </w:rPr>
        <w:t>30</w:t>
      </w:r>
      <w:r w:rsidR="003A7DB9">
        <w:rPr>
          <w:rFonts w:ascii="Arial" w:hAnsi="Arial" w:cs="Arial"/>
          <w:sz w:val="22"/>
          <w:szCs w:val="22"/>
          <w:lang w:eastAsia="x-none"/>
        </w:rPr>
        <w:t xml:space="preserve">. </w:t>
      </w:r>
      <w:r w:rsidR="00851C67">
        <w:rPr>
          <w:rFonts w:ascii="Arial" w:hAnsi="Arial" w:cs="Arial"/>
          <w:sz w:val="22"/>
          <w:szCs w:val="22"/>
          <w:lang w:eastAsia="x-none"/>
        </w:rPr>
        <w:t>0</w:t>
      </w:r>
      <w:r w:rsidR="0011713A">
        <w:rPr>
          <w:rFonts w:ascii="Arial" w:hAnsi="Arial" w:cs="Arial"/>
          <w:sz w:val="22"/>
          <w:szCs w:val="22"/>
          <w:lang w:eastAsia="x-none"/>
        </w:rPr>
        <w:t>6. 202</w:t>
      </w:r>
      <w:r w:rsidR="007C3103">
        <w:rPr>
          <w:rFonts w:ascii="Arial" w:hAnsi="Arial" w:cs="Arial"/>
          <w:sz w:val="22"/>
          <w:szCs w:val="22"/>
          <w:lang w:eastAsia="x-none"/>
        </w:rPr>
        <w:t>8</w:t>
      </w:r>
    </w:p>
    <w:p w14:paraId="54380143" w14:textId="77777777" w:rsidR="00B023FE" w:rsidRDefault="00B023FE" w:rsidP="00B023FE">
      <w:pPr>
        <w:pStyle w:val="Bntext2"/>
        <w:spacing w:line="288" w:lineRule="auto"/>
        <w:ind w:left="0"/>
        <w:rPr>
          <w:rFonts w:cs="Arial"/>
          <w:szCs w:val="22"/>
        </w:rPr>
      </w:pPr>
    </w:p>
    <w:p w14:paraId="0395599C" w14:textId="66CF1F7B"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w:t>
      </w:r>
      <w:r>
        <w:rPr>
          <w:rFonts w:ascii="Arial" w:hAnsi="Arial" w:cs="Arial"/>
          <w:spacing w:val="-4"/>
          <w:sz w:val="22"/>
          <w:szCs w:val="22"/>
          <w:lang w:eastAsia="x-none"/>
        </w:rPr>
        <w:t>zimní údržb</w:t>
      </w:r>
      <w:r w:rsidR="00756DA1">
        <w:rPr>
          <w:rFonts w:ascii="Arial" w:hAnsi="Arial" w:cs="Arial"/>
          <w:spacing w:val="-4"/>
          <w:sz w:val="22"/>
          <w:szCs w:val="22"/>
          <w:lang w:eastAsia="x-none"/>
        </w:rPr>
        <w:t>y</w:t>
      </w:r>
      <w:r w:rsidR="00756DA1" w:rsidRPr="00756DA1">
        <w:rPr>
          <w:rFonts w:ascii="Arial" w:hAnsi="Arial" w:cs="Arial"/>
          <w:spacing w:val="-4"/>
          <w:sz w:val="22"/>
          <w:szCs w:val="22"/>
          <w:lang w:eastAsia="x-none"/>
        </w:rPr>
        <w:t xml:space="preserve"> </w:t>
      </w:r>
      <w:r w:rsidR="00756DA1" w:rsidRPr="005D488A">
        <w:rPr>
          <w:rFonts w:ascii="Arial" w:hAnsi="Arial" w:cs="Arial"/>
          <w:spacing w:val="-4"/>
          <w:sz w:val="22"/>
          <w:szCs w:val="22"/>
          <w:lang w:eastAsia="x-none"/>
        </w:rPr>
        <w:t>na pozemních komunikacích</w:t>
      </w:r>
      <w:r w:rsidR="004F124D">
        <w:rPr>
          <w:rFonts w:ascii="Arial" w:hAnsi="Arial" w:cs="Arial"/>
          <w:sz w:val="22"/>
          <w:szCs w:val="22"/>
          <w:lang w:eastAsia="x-none"/>
        </w:rPr>
        <w:t>.</w:t>
      </w:r>
    </w:p>
    <w:p w14:paraId="139B693A" w14:textId="77777777" w:rsidR="004F124D" w:rsidRPr="009C7A79" w:rsidRDefault="004F124D" w:rsidP="00B023FE">
      <w:pPr>
        <w:pStyle w:val="Bntext2"/>
        <w:spacing w:line="288" w:lineRule="auto"/>
        <w:ind w:left="0"/>
        <w:rPr>
          <w:rFonts w:cs="Arial"/>
          <w:szCs w:val="22"/>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43E15869" w14:textId="051D0846" w:rsidR="00756DA1" w:rsidRDefault="0040754B" w:rsidP="00756DA1">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756DA1" w:rsidRPr="00756DA1">
        <w:rPr>
          <w:rFonts w:cs="Arial"/>
          <w:i/>
          <w:spacing w:val="-6"/>
          <w:szCs w:val="22"/>
        </w:rPr>
        <w:t xml:space="preserve"> </w:t>
      </w:r>
      <w:r w:rsidR="00756DA1" w:rsidRPr="00842304">
        <w:rPr>
          <w:rFonts w:cs="Arial"/>
          <w:i/>
          <w:spacing w:val="-6"/>
          <w:szCs w:val="22"/>
        </w:rPr>
        <w:t>Termín zahájení plnění VZ je podmíněn uzavřením smlouvy s vybraným dodavatelem</w:t>
      </w:r>
      <w:r w:rsidR="00756DA1">
        <w:rPr>
          <w:rFonts w:cs="Arial"/>
          <w:i/>
          <w:spacing w:val="-6"/>
          <w:szCs w:val="22"/>
        </w:rPr>
        <w:t xml:space="preserve">. </w:t>
      </w:r>
      <w:r w:rsidR="00756DA1" w:rsidRPr="00220A05">
        <w:rPr>
          <w:rFonts w:cs="Arial"/>
          <w:i/>
          <w:spacing w:val="-6"/>
          <w:szCs w:val="22"/>
        </w:rPr>
        <w:t>Zadavatel si vyhrazuje právo změnit předpokládaný termín plnění veřejné zakázky s ohledem</w:t>
      </w:r>
      <w:r w:rsidR="00756DA1" w:rsidRPr="00A625BD">
        <w:rPr>
          <w:rFonts w:cs="Arial"/>
          <w:i/>
          <w:szCs w:val="22"/>
        </w:rPr>
        <w:t xml:space="preserve"> na případné prodloužení zadávacího řízení.</w:t>
      </w:r>
    </w:p>
    <w:p w14:paraId="7AB4037B" w14:textId="5FA40076" w:rsidR="007306ED" w:rsidRDefault="007306ED" w:rsidP="0040754B">
      <w:pPr>
        <w:pStyle w:val="Bntext2"/>
        <w:ind w:left="0"/>
        <w:rPr>
          <w:rFonts w:cs="Arial"/>
          <w:i/>
          <w:szCs w:val="22"/>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3F41ED30" w14:textId="65AAFF0D"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360EA8">
        <w:rPr>
          <w:rFonts w:ascii="Arial" w:hAnsi="Arial" w:cs="Arial"/>
          <w:sz w:val="22"/>
          <w:szCs w:val="22"/>
        </w:rPr>
        <w:t>86 4</w:t>
      </w:r>
      <w:r w:rsidR="00D0237B">
        <w:rPr>
          <w:rFonts w:ascii="Arial" w:hAnsi="Arial" w:cs="Arial"/>
          <w:sz w:val="22"/>
          <w:szCs w:val="22"/>
        </w:rPr>
        <w:t>00</w:t>
      </w:r>
      <w:r w:rsidR="0010092D">
        <w:rPr>
          <w:rFonts w:ascii="Arial" w:hAnsi="Arial" w:cs="Arial"/>
          <w:sz w:val="22"/>
          <w:szCs w:val="22"/>
        </w:rPr>
        <w:t xml:space="preserve"> 000</w:t>
      </w:r>
      <w:r w:rsidR="004A33F6" w:rsidRPr="00936FA6">
        <w:rPr>
          <w:rFonts w:ascii="Arial" w:hAnsi="Arial" w:cs="Arial"/>
          <w:sz w:val="22"/>
          <w:szCs w:val="22"/>
        </w:rPr>
        <w:t xml:space="preserve"> Kč bez DPH</w:t>
      </w:r>
      <w:r w:rsidRPr="00936FA6">
        <w:rPr>
          <w:rFonts w:ascii="Arial" w:hAnsi="Arial" w:cs="Arial"/>
          <w:sz w:val="22"/>
          <w:szCs w:val="22"/>
        </w:rPr>
        <w:t xml:space="preserve"> </w:t>
      </w:r>
    </w:p>
    <w:p w14:paraId="5F351451" w14:textId="77777777" w:rsidR="00B023FE" w:rsidRDefault="00B023FE" w:rsidP="00D80C4E">
      <w:pPr>
        <w:tabs>
          <w:tab w:val="num" w:pos="-1560"/>
        </w:tabs>
        <w:spacing w:line="264" w:lineRule="auto"/>
        <w:jc w:val="both"/>
        <w:rPr>
          <w:rFonts w:ascii="Arial" w:hAnsi="Arial" w:cs="Arial"/>
          <w:sz w:val="22"/>
          <w:szCs w:val="22"/>
        </w:rPr>
      </w:pPr>
    </w:p>
    <w:p w14:paraId="12594504" w14:textId="77777777" w:rsidR="00100353" w:rsidRPr="00100353" w:rsidRDefault="00100353" w:rsidP="00100353">
      <w:pPr>
        <w:pStyle w:val="Bntext2"/>
        <w:ind w:left="0"/>
        <w:rPr>
          <w:rFonts w:cs="Arial"/>
          <w:szCs w:val="22"/>
        </w:rPr>
      </w:pPr>
      <w:r w:rsidRPr="00100353">
        <w:rPr>
          <w:rFonts w:cs="Arial"/>
          <w:szCs w:val="22"/>
        </w:rPr>
        <w:t>Stavba bude realizována pouze za podmínky, že spolufinancování této akce bude zajištěno i z finančních zdrojů mimo rozpočet Kraje Vysočina – dotační program IROP.</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14:paraId="0CDC4C12" w14:textId="28045512"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736B1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145DF6B2" w14:textId="5B45147E" w:rsidR="00A13FF5" w:rsidRPr="00C206B4" w:rsidRDefault="00A13FF5" w:rsidP="0010092D">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r w:rsidRPr="00C206B4">
        <w:rPr>
          <w:rFonts w:ascii="Arial" w:hAnsi="Arial" w:cs="Arial"/>
          <w:sz w:val="22"/>
        </w:rPr>
        <w:tab/>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lastRenderedPageBreak/>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4A18AD32" w:rsidR="00955BB3" w:rsidRPr="00E650AF" w:rsidRDefault="00571E27" w:rsidP="00E112BF">
      <w:pPr>
        <w:numPr>
          <w:ilvl w:val="0"/>
          <w:numId w:val="15"/>
        </w:numPr>
        <w:spacing w:line="264" w:lineRule="auto"/>
        <w:ind w:left="426" w:hanging="284"/>
        <w:jc w:val="both"/>
        <w:rPr>
          <w:rFonts w:ascii="Arial" w:hAnsi="Arial" w:cs="Arial"/>
          <w:sz w:val="22"/>
          <w:szCs w:val="22"/>
        </w:rPr>
      </w:pPr>
      <w:r>
        <w:rPr>
          <w:rFonts w:ascii="Arial" w:hAnsi="Arial" w:cs="Arial"/>
          <w:sz w:val="22"/>
          <w:szCs w:val="22"/>
        </w:rPr>
        <w:t>výpisu z r</w:t>
      </w:r>
      <w:r w:rsidR="00955BB3" w:rsidRPr="00E650AF">
        <w:rPr>
          <w:rFonts w:ascii="Arial" w:hAnsi="Arial" w:cs="Arial"/>
          <w:sz w:val="22"/>
          <w:szCs w:val="22"/>
        </w:rPr>
        <w:t xml:space="preserve">ejstříku trestů ve vztahu k </w:t>
      </w:r>
      <w:r w:rsidR="00955BB3" w:rsidRPr="007C2AB1">
        <w:rPr>
          <w:rFonts w:ascii="Arial" w:hAnsi="Arial" w:cs="Arial"/>
          <w:sz w:val="22"/>
          <w:szCs w:val="22"/>
        </w:rPr>
        <w:t xml:space="preserve">§ 74 odst. 1 </w:t>
      </w:r>
      <w:r w:rsidR="00955BB3">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E112BF">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21E61BF8" w:rsidR="00955BB3"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4F2451">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10" w:name="_Toc468796035"/>
      <w:r w:rsidRPr="00695CC7">
        <w:rPr>
          <w:u w:val="single"/>
        </w:rPr>
        <w:t>Profesní způsobilosti</w:t>
      </w:r>
      <w:bookmarkEnd w:id="10"/>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E112BF">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92FBFC8" w14:textId="5A0B8C80" w:rsidR="003D7D3D" w:rsidRPr="00F3608B" w:rsidRDefault="003D7D3D" w:rsidP="00E112BF">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B85A6C">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1" w:name="_Toc464637803"/>
      <w:r w:rsidRPr="006F3BF0">
        <w:rPr>
          <w:u w:val="single"/>
        </w:rPr>
        <w:lastRenderedPageBreak/>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AE1D0AC" w14:textId="6626E01E" w:rsidR="00477D34" w:rsidRPr="005C4B43" w:rsidRDefault="005C4B43" w:rsidP="005C4B43">
      <w:pPr>
        <w:spacing w:before="120" w:line="264" w:lineRule="auto"/>
        <w:jc w:val="both"/>
        <w:rPr>
          <w:rFonts w:ascii="Arial" w:hAnsi="Arial" w:cs="Arial"/>
          <w:sz w:val="22"/>
          <w:szCs w:val="22"/>
        </w:rPr>
      </w:pPr>
      <w:r>
        <w:rPr>
          <w:rFonts w:ascii="Arial" w:hAnsi="Arial" w:cs="Arial"/>
          <w:spacing w:val="-4"/>
          <w:sz w:val="22"/>
          <w:szCs w:val="22"/>
        </w:rPr>
        <w:t xml:space="preserve">a) </w:t>
      </w:r>
      <w:r w:rsidR="00E41210" w:rsidRPr="00936FA6">
        <w:rPr>
          <w:rFonts w:ascii="Arial" w:hAnsi="Arial" w:cs="Arial"/>
          <w:spacing w:val="-4"/>
          <w:sz w:val="22"/>
          <w:szCs w:val="22"/>
        </w:rPr>
        <w:t>nejméně</w:t>
      </w:r>
      <w:r w:rsidR="00E41210" w:rsidRPr="00D06CC2">
        <w:rPr>
          <w:rFonts w:ascii="Arial" w:hAnsi="Arial" w:cs="Arial"/>
          <w:b/>
          <w:spacing w:val="-4"/>
          <w:sz w:val="22"/>
          <w:szCs w:val="22"/>
        </w:rPr>
        <w:t xml:space="preserve"> </w:t>
      </w:r>
      <w:r w:rsidR="00B23443" w:rsidRPr="00D06CC2">
        <w:rPr>
          <w:rFonts w:ascii="Arial" w:hAnsi="Arial" w:cs="Arial"/>
          <w:b/>
          <w:spacing w:val="-4"/>
          <w:sz w:val="22"/>
          <w:szCs w:val="22"/>
        </w:rPr>
        <w:t>tři</w:t>
      </w:r>
      <w:r w:rsidR="003476A3" w:rsidRPr="00936FA6">
        <w:rPr>
          <w:rFonts w:ascii="Arial" w:hAnsi="Arial" w:cs="Arial"/>
          <w:spacing w:val="-4"/>
          <w:sz w:val="22"/>
          <w:szCs w:val="22"/>
        </w:rPr>
        <w:t xml:space="preserve"> </w:t>
      </w:r>
      <w:r w:rsidR="00477D34" w:rsidRPr="00936FA6">
        <w:rPr>
          <w:rFonts w:ascii="Arial" w:hAnsi="Arial" w:cs="Arial"/>
          <w:sz w:val="22"/>
          <w:szCs w:val="22"/>
        </w:rPr>
        <w:t>novostav</w:t>
      </w:r>
      <w:r w:rsidR="00B23443" w:rsidRPr="00936FA6">
        <w:rPr>
          <w:rFonts w:ascii="Arial" w:hAnsi="Arial" w:cs="Arial"/>
          <w:sz w:val="22"/>
          <w:szCs w:val="22"/>
        </w:rPr>
        <w:t>by</w:t>
      </w:r>
      <w:r w:rsidR="00477D34" w:rsidRPr="00936FA6">
        <w:rPr>
          <w:rFonts w:ascii="Arial" w:hAnsi="Arial" w:cs="Arial"/>
          <w:sz w:val="22"/>
          <w:szCs w:val="22"/>
        </w:rPr>
        <w:t xml:space="preserve"> </w:t>
      </w:r>
      <w:r w:rsidR="00EF0C5C">
        <w:rPr>
          <w:rFonts w:ascii="Arial" w:hAnsi="Arial" w:cs="Arial"/>
          <w:sz w:val="22"/>
          <w:szCs w:val="22"/>
        </w:rPr>
        <w:t xml:space="preserve">či rekonstrukce silnice </w:t>
      </w:r>
      <w:r w:rsidR="003476A3" w:rsidRPr="00936FA6">
        <w:rPr>
          <w:rFonts w:ascii="Arial" w:hAnsi="Arial" w:cs="Arial"/>
          <w:spacing w:val="2"/>
          <w:sz w:val="22"/>
          <w:szCs w:val="22"/>
        </w:rPr>
        <w:t xml:space="preserve">s minimální </w:t>
      </w:r>
      <w:r w:rsidR="003476A3" w:rsidRPr="00AA3EBF">
        <w:rPr>
          <w:rFonts w:ascii="Arial" w:hAnsi="Arial" w:cs="Arial"/>
          <w:spacing w:val="2"/>
          <w:sz w:val="22"/>
          <w:szCs w:val="22"/>
        </w:rPr>
        <w:t xml:space="preserve">délkou </w:t>
      </w:r>
      <w:r w:rsidR="005522B2" w:rsidRPr="00AA3EBF">
        <w:rPr>
          <w:rFonts w:ascii="Arial" w:hAnsi="Arial" w:cs="Arial"/>
          <w:spacing w:val="2"/>
          <w:sz w:val="22"/>
          <w:szCs w:val="22"/>
        </w:rPr>
        <w:t>1</w:t>
      </w:r>
      <w:r w:rsidR="0011713A" w:rsidRPr="00936FA6">
        <w:rPr>
          <w:rFonts w:ascii="Arial" w:hAnsi="Arial" w:cs="Arial"/>
          <w:spacing w:val="2"/>
          <w:sz w:val="22"/>
          <w:szCs w:val="22"/>
        </w:rPr>
        <w:t xml:space="preserve"> km</w:t>
      </w:r>
      <w:r w:rsidR="003476A3" w:rsidRPr="00936FA6">
        <w:rPr>
          <w:rFonts w:ascii="Arial" w:hAnsi="Arial" w:cs="Arial"/>
          <w:spacing w:val="2"/>
          <w:sz w:val="22"/>
          <w:szCs w:val="22"/>
        </w:rPr>
        <w:t xml:space="preserve"> a finančním objemu minimálně </w:t>
      </w:r>
      <w:r w:rsidR="00027E86">
        <w:rPr>
          <w:rFonts w:ascii="Arial" w:hAnsi="Arial" w:cs="Arial"/>
          <w:spacing w:val="2"/>
          <w:sz w:val="22"/>
          <w:szCs w:val="22"/>
        </w:rPr>
        <w:t>4</w:t>
      </w:r>
      <w:r w:rsidR="0011713A" w:rsidRPr="00AA3EBF">
        <w:rPr>
          <w:rFonts w:ascii="Arial" w:hAnsi="Arial" w:cs="Arial"/>
          <w:spacing w:val="2"/>
          <w:sz w:val="22"/>
          <w:szCs w:val="22"/>
        </w:rPr>
        <w:t>0</w:t>
      </w:r>
      <w:r w:rsidR="003476A3" w:rsidRPr="00AA3EBF">
        <w:rPr>
          <w:rFonts w:ascii="Arial" w:hAnsi="Arial" w:cs="Arial"/>
          <w:spacing w:val="2"/>
          <w:sz w:val="22"/>
          <w:szCs w:val="22"/>
        </w:rPr>
        <w:t xml:space="preserve"> mil. Kč</w:t>
      </w:r>
      <w:r w:rsidR="003476A3" w:rsidRPr="00936FA6">
        <w:rPr>
          <w:rFonts w:ascii="Arial" w:hAnsi="Arial" w:cs="Arial"/>
          <w:spacing w:val="2"/>
          <w:sz w:val="22"/>
          <w:szCs w:val="22"/>
        </w:rPr>
        <w:t xml:space="preserve"> bez </w:t>
      </w:r>
      <w:r w:rsidR="003476A3" w:rsidRPr="005C4B43">
        <w:rPr>
          <w:rFonts w:ascii="Arial" w:hAnsi="Arial" w:cs="Arial"/>
          <w:spacing w:val="2"/>
          <w:sz w:val="22"/>
          <w:szCs w:val="22"/>
        </w:rPr>
        <w:t>DPH pro každou</w:t>
      </w:r>
      <w:r w:rsidR="004869DB">
        <w:rPr>
          <w:rFonts w:ascii="Arial" w:hAnsi="Arial" w:cs="Arial"/>
          <w:sz w:val="22"/>
          <w:szCs w:val="22"/>
        </w:rPr>
        <w:t xml:space="preserve"> z nich.</w:t>
      </w:r>
    </w:p>
    <w:p w14:paraId="6DF5EAFA" w14:textId="77777777" w:rsidR="0018044B" w:rsidRPr="003B3832" w:rsidRDefault="0018044B" w:rsidP="00D76812">
      <w:pPr>
        <w:tabs>
          <w:tab w:val="left" w:pos="1418"/>
          <w:tab w:val="left" w:pos="7320"/>
        </w:tabs>
        <w:spacing w:before="120" w:line="264" w:lineRule="auto"/>
        <w:jc w:val="both"/>
        <w:rPr>
          <w:rFonts w:ascii="Arial" w:hAnsi="Arial" w:cs="Arial"/>
          <w:b/>
          <w:sz w:val="22"/>
          <w:szCs w:val="22"/>
        </w:rPr>
      </w:pPr>
      <w:r w:rsidRPr="0018044B">
        <w:rPr>
          <w:rFonts w:ascii="Arial" w:hAnsi="Arial" w:cs="Arial"/>
          <w:sz w:val="22"/>
          <w:szCs w:val="22"/>
        </w:rPr>
        <w:t xml:space="preserve">V souladu s § 5 zákona č. 13/1997 Sb., o pozemních komunikacích, ve znění pozdějších předpisů se za silnici považují silnice I., II. a III. třídy. </w:t>
      </w:r>
      <w:r w:rsidRPr="003B3832">
        <w:rPr>
          <w:rFonts w:ascii="Arial" w:hAnsi="Arial" w:cs="Arial"/>
          <w:b/>
          <w:sz w:val="22"/>
          <w:szCs w:val="22"/>
        </w:rPr>
        <w:t>Zadavatel uzná pro splnění požadavku i dálnice, naopak neuzná místní a účelové komunikace.</w:t>
      </w:r>
    </w:p>
    <w:p w14:paraId="32FD7183" w14:textId="40FE1199"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662847F6"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73B7805F" w:rsidR="00A15B18"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802997" w:rsidRPr="00802997">
        <w:rPr>
          <w:rFonts w:ascii="Arial" w:hAnsi="Arial" w:cs="Arial"/>
          <w:spacing w:val="-4"/>
        </w:rPr>
        <w:t>Zadavatel si vyhrazuje právo, před uzavřením smlouvy o dílo, vyzvat vybraného dodavatele k předložení originálů nebo úředně ověřených kopií těchto dokladů.</w:t>
      </w:r>
    </w:p>
    <w:p w14:paraId="0BA130C8" w14:textId="77777777" w:rsidR="00781D60" w:rsidRDefault="00781D60" w:rsidP="00781D60">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19C846BA"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E54E206" w:rsidR="00A15B18" w:rsidRPr="00DF7BF3" w:rsidRDefault="007A0840" w:rsidP="007A0840">
      <w:pPr>
        <w:pStyle w:val="2sltext"/>
        <w:numPr>
          <w:ilvl w:val="0"/>
          <w:numId w:val="0"/>
        </w:numPr>
        <w:tabs>
          <w:tab w:val="left" w:pos="708"/>
        </w:tabs>
        <w:rPr>
          <w:rFonts w:ascii="Arial" w:hAnsi="Arial" w:cs="Arial"/>
        </w:rPr>
      </w:pPr>
      <w:r>
        <w:rPr>
          <w:rFonts w:ascii="Arial" w:hAnsi="Arial" w:cs="Arial"/>
        </w:rPr>
        <w:t xml:space="preserve">Dodavatel může prokázat technickou kvalifikaci nebo profesní způsobilost, </w:t>
      </w:r>
      <w:r>
        <w:rPr>
          <w:rFonts w:ascii="Arial" w:hAnsi="Arial" w:cs="Arial"/>
        </w:rPr>
        <w:br/>
        <w:t xml:space="preserve">s výjimkou kritéria podle § 77 odst. 1 ZZVZ, požadované zadavatelem prostřednictvím jiných osob. Dodavatel je v takovém případě povinen zadavateli předložit:  </w:t>
      </w:r>
      <w:r w:rsidR="00A15B18" w:rsidRPr="00DF7BF3">
        <w:rPr>
          <w:rFonts w:ascii="Arial" w:hAnsi="Arial" w:cs="Arial"/>
        </w:rPr>
        <w:t xml:space="preserve"> </w:t>
      </w:r>
      <w:r w:rsidR="00A15B18">
        <w:rPr>
          <w:rFonts w:ascii="Arial" w:hAnsi="Arial" w:cs="Arial"/>
        </w:rPr>
        <w:t xml:space="preserve"> </w:t>
      </w:r>
    </w:p>
    <w:p w14:paraId="2BBCC43D" w14:textId="6A5708F7"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lastRenderedPageBreak/>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668D3759" w:rsidR="00A15B18" w:rsidRDefault="00802997" w:rsidP="00E112BF">
      <w:pPr>
        <w:pStyle w:val="2sltext"/>
        <w:numPr>
          <w:ilvl w:val="0"/>
          <w:numId w:val="11"/>
        </w:numPr>
        <w:spacing w:before="0" w:after="0" w:line="264" w:lineRule="auto"/>
        <w:rPr>
          <w:rFonts w:ascii="Arial" w:hAnsi="Arial" w:cs="Arial"/>
        </w:rPr>
      </w:pPr>
      <w:r w:rsidRPr="00802997">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802997">
        <w:rPr>
          <w:rFonts w:ascii="Arial" w:hAnsi="Arial" w:cs="Arial"/>
          <w:spacing w:val="-6"/>
        </w:rPr>
        <w:t>zakázky</w:t>
      </w:r>
      <w:proofErr w:type="gramEnd"/>
      <w:r w:rsidRPr="00802997">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0467147D" w14:textId="2B73B7DF"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11619D16" w14:textId="2641BD21" w:rsidR="00E112BF" w:rsidRDefault="00E112BF" w:rsidP="00A706C3">
      <w:pPr>
        <w:pStyle w:val="2sltext"/>
        <w:numPr>
          <w:ilvl w:val="0"/>
          <w:numId w:val="0"/>
        </w:numPr>
        <w:spacing w:before="0" w:after="0" w:line="264" w:lineRule="auto"/>
        <w:rPr>
          <w:rFonts w:ascii="Arial" w:hAnsi="Arial" w:cs="Arial"/>
        </w:rPr>
      </w:pPr>
    </w:p>
    <w:p w14:paraId="0C5A682E" w14:textId="77777777" w:rsidR="00E112BF" w:rsidRDefault="00E112BF" w:rsidP="00E112BF">
      <w:pPr>
        <w:pStyle w:val="Nadpis2"/>
        <w:rPr>
          <w:u w:val="single"/>
        </w:rPr>
      </w:pPr>
      <w:r w:rsidRPr="00273B5C">
        <w:rPr>
          <w:u w:val="single"/>
        </w:rPr>
        <w:t>Další požadavky zadavatele</w:t>
      </w:r>
    </w:p>
    <w:p w14:paraId="035B58F6" w14:textId="77777777" w:rsidR="00E112BF" w:rsidRPr="00273B5C" w:rsidRDefault="00E112BF" w:rsidP="00E112BF"/>
    <w:p w14:paraId="62707F96" w14:textId="77777777" w:rsidR="00E112BF" w:rsidRDefault="00E112BF" w:rsidP="00E112BF">
      <w:pPr>
        <w:pStyle w:val="Textkomente"/>
        <w:jc w:val="both"/>
        <w:rPr>
          <w:rFonts w:ascii="Arial" w:hAnsi="Arial" w:cs="Arial"/>
          <w:spacing w:val="-2"/>
          <w:sz w:val="22"/>
          <w:szCs w:val="22"/>
        </w:rPr>
      </w:pPr>
      <w:r>
        <w:rPr>
          <w:rFonts w:ascii="Arial" w:hAnsi="Arial" w:cs="Arial"/>
          <w:sz w:val="22"/>
          <w:szCs w:val="22"/>
        </w:rPr>
        <w:t>Pro tuto stavbu</w:t>
      </w:r>
      <w:r w:rsidRPr="00B62C8E">
        <w:rPr>
          <w:rFonts w:ascii="Arial" w:hAnsi="Arial" w:cs="Arial"/>
          <w:sz w:val="22"/>
          <w:szCs w:val="22"/>
        </w:rPr>
        <w:t xml:space="preserve"> bude</w:t>
      </w:r>
      <w:r>
        <w:rPr>
          <w:rFonts w:ascii="Arial" w:hAnsi="Arial" w:cs="Arial"/>
          <w:sz w:val="22"/>
          <w:szCs w:val="22"/>
        </w:rPr>
        <w:t xml:space="preserve"> </w:t>
      </w:r>
      <w:r w:rsidRPr="00B62C8E">
        <w:rPr>
          <w:rFonts w:ascii="Arial" w:hAnsi="Arial" w:cs="Arial"/>
          <w:sz w:val="22"/>
          <w:szCs w:val="22"/>
        </w:rPr>
        <w:t>stavební deník veden v elektronické formě.</w:t>
      </w:r>
      <w:r>
        <w:rPr>
          <w:rFonts w:ascii="Arial" w:hAnsi="Arial" w:cs="Arial"/>
          <w:sz w:val="22"/>
          <w:szCs w:val="22"/>
        </w:rPr>
        <w:t xml:space="preserve"> Tento stavební deník poskytne zadavatel.</w:t>
      </w:r>
    </w:p>
    <w:p w14:paraId="10DB981E" w14:textId="77777777" w:rsidR="00E112BF" w:rsidRDefault="00E112BF" w:rsidP="00E112BF">
      <w:pPr>
        <w:pStyle w:val="Textkomente"/>
        <w:jc w:val="both"/>
        <w:rPr>
          <w:rFonts w:ascii="Arial" w:hAnsi="Arial" w:cs="Arial"/>
          <w:color w:val="FF0000"/>
          <w:sz w:val="22"/>
          <w:szCs w:val="22"/>
          <w:u w:val="single"/>
        </w:rPr>
      </w:pPr>
    </w:p>
    <w:p w14:paraId="53676102" w14:textId="746EAC0F" w:rsidR="00E112BF" w:rsidRPr="00A74F31" w:rsidRDefault="00E112BF" w:rsidP="00E112BF">
      <w:pPr>
        <w:jc w:val="both"/>
        <w:rPr>
          <w:rFonts w:ascii="Arial" w:hAnsi="Arial" w:cs="Arial"/>
          <w:sz w:val="22"/>
          <w:szCs w:val="22"/>
        </w:rPr>
      </w:pPr>
      <w:r w:rsidRPr="00B97FAD">
        <w:rPr>
          <w:rFonts w:ascii="Arial" w:hAnsi="Arial" w:cs="Arial"/>
          <w:sz w:val="22"/>
          <w:szCs w:val="22"/>
        </w:rPr>
        <w:t>Pro předávání dokumentů</w:t>
      </w:r>
      <w:r w:rsidRPr="00A74F31">
        <w:rPr>
          <w:rFonts w:ascii="Arial" w:hAnsi="Arial" w:cs="Arial"/>
          <w:sz w:val="22"/>
          <w:szCs w:val="22"/>
        </w:rPr>
        <w:t xml:space="preserve"> bude využíváno Společné datové prostředí zadavatele.</w:t>
      </w:r>
    </w:p>
    <w:p w14:paraId="0189ADA5" w14:textId="7FA4BF0A" w:rsidR="008B1384" w:rsidRDefault="008B1384" w:rsidP="008B1384">
      <w:pPr>
        <w:pStyle w:val="2sltext"/>
        <w:numPr>
          <w:ilvl w:val="0"/>
          <w:numId w:val="0"/>
        </w:numPr>
        <w:spacing w:before="0" w:after="0"/>
        <w:rPr>
          <w:rFonts w:ascii="Arial" w:hAnsi="Arial" w:cs="Arial"/>
        </w:rPr>
      </w:pPr>
    </w:p>
    <w:p w14:paraId="19D74931"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E112BF">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3D36EC2D" w:rsidR="00611A98"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05BC6109" w14:textId="58091E5E" w:rsidR="007129D1" w:rsidRPr="00D32180" w:rsidRDefault="007129D1" w:rsidP="00E112BF">
      <w:pPr>
        <w:numPr>
          <w:ilvl w:val="0"/>
          <w:numId w:val="6"/>
        </w:numPr>
        <w:spacing w:line="264" w:lineRule="auto"/>
        <w:jc w:val="both"/>
        <w:rPr>
          <w:rFonts w:ascii="Arial" w:hAnsi="Arial" w:cs="Arial"/>
          <w:sz w:val="22"/>
          <w:szCs w:val="22"/>
        </w:rPr>
      </w:pPr>
      <w:r>
        <w:rPr>
          <w:rFonts w:ascii="Arial" w:hAnsi="Arial" w:cs="Arial"/>
          <w:sz w:val="22"/>
          <w:szCs w:val="22"/>
        </w:rPr>
        <w:t>PD ve stupni DSP II/</w:t>
      </w:r>
      <w:r w:rsidR="00E83728">
        <w:rPr>
          <w:rFonts w:ascii="Arial" w:hAnsi="Arial" w:cs="Arial"/>
          <w:sz w:val="22"/>
          <w:szCs w:val="22"/>
        </w:rPr>
        <w:t>150 DOBRÁ NAD Sázavou – SVĚTLÁ NAD SÁZAVOU</w:t>
      </w:r>
      <w:r>
        <w:rPr>
          <w:rFonts w:ascii="Arial" w:hAnsi="Arial" w:cs="Arial"/>
          <w:sz w:val="22"/>
          <w:szCs w:val="22"/>
        </w:rPr>
        <w:t xml:space="preserve"> (0</w:t>
      </w:r>
      <w:r w:rsidR="00E83728">
        <w:rPr>
          <w:rFonts w:ascii="Arial" w:hAnsi="Arial" w:cs="Arial"/>
          <w:sz w:val="22"/>
          <w:szCs w:val="22"/>
        </w:rPr>
        <w:t>1/2022</w:t>
      </w:r>
      <w:r>
        <w:rPr>
          <w:rFonts w:ascii="Arial" w:hAnsi="Arial" w:cs="Arial"/>
          <w:sz w:val="22"/>
          <w:szCs w:val="22"/>
        </w:rPr>
        <w:t>),</w:t>
      </w:r>
    </w:p>
    <w:p w14:paraId="26E34F71" w14:textId="19310EEA" w:rsidR="0003652B" w:rsidRPr="00515568" w:rsidRDefault="002A4ADE" w:rsidP="00E112BF">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01710D">
        <w:rPr>
          <w:rFonts w:ascii="Arial" w:hAnsi="Arial" w:cs="Arial"/>
          <w:sz w:val="22"/>
          <w:szCs w:val="22"/>
        </w:rPr>
        <w:t xml:space="preserve">ve stupni PDPS </w:t>
      </w:r>
      <w:r w:rsidR="00E83728">
        <w:rPr>
          <w:rFonts w:ascii="Arial" w:hAnsi="Arial" w:cs="Arial"/>
          <w:sz w:val="22"/>
          <w:szCs w:val="22"/>
        </w:rPr>
        <w:t>II/150 DOBRÁ NAD Sázavou – SVĚTLÁ NAD SÁZAVOU</w:t>
      </w:r>
      <w:r w:rsidR="00E83728" w:rsidRPr="007129D1">
        <w:rPr>
          <w:rFonts w:ascii="Arial" w:hAnsi="Arial" w:cs="Arial"/>
          <w:sz w:val="22"/>
          <w:szCs w:val="22"/>
        </w:rPr>
        <w:t xml:space="preserve"> </w:t>
      </w:r>
      <w:r w:rsidR="00E83728">
        <w:rPr>
          <w:rFonts w:ascii="Arial" w:hAnsi="Arial" w:cs="Arial"/>
          <w:sz w:val="22"/>
          <w:szCs w:val="22"/>
        </w:rPr>
        <w:t>aktualizace 2025</w:t>
      </w:r>
      <w:r w:rsidRPr="00515568">
        <w:rPr>
          <w:rFonts w:ascii="Arial" w:hAnsi="Arial" w:cs="Arial"/>
          <w:sz w:val="22"/>
          <w:szCs w:val="22"/>
        </w:rPr>
        <w:t>,</w:t>
      </w:r>
    </w:p>
    <w:p w14:paraId="2923E688" w14:textId="475180C6" w:rsidR="00477D34"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K</w:t>
      </w:r>
      <w:r w:rsidR="00477D34">
        <w:rPr>
          <w:rFonts w:ascii="Arial" w:hAnsi="Arial" w:cs="Arial"/>
          <w:sz w:val="22"/>
          <w:szCs w:val="22"/>
        </w:rPr>
        <w:t>opie smluv na přeložky se správci inženýrských sítí</w:t>
      </w:r>
      <w:r w:rsidR="007A0785">
        <w:rPr>
          <w:rFonts w:ascii="Arial" w:hAnsi="Arial" w:cs="Arial"/>
          <w:sz w:val="22"/>
          <w:szCs w:val="22"/>
        </w:rPr>
        <w:t xml:space="preserve"> (</w:t>
      </w:r>
      <w:r w:rsidR="009757A0" w:rsidRPr="009757A0">
        <w:rPr>
          <w:rFonts w:ascii="Arial" w:hAnsi="Arial" w:cs="Arial"/>
          <w:sz w:val="22"/>
          <w:szCs w:val="22"/>
        </w:rPr>
        <w:t xml:space="preserve">CETIN a.s., </w:t>
      </w:r>
      <w:r w:rsidR="005522B2">
        <w:rPr>
          <w:rFonts w:ascii="Arial" w:hAnsi="Arial" w:cs="Arial"/>
          <w:sz w:val="22"/>
          <w:szCs w:val="22"/>
        </w:rPr>
        <w:t>ČEZ</w:t>
      </w:r>
      <w:r w:rsidR="00B74FE2">
        <w:rPr>
          <w:rFonts w:ascii="Arial" w:hAnsi="Arial" w:cs="Arial"/>
          <w:sz w:val="22"/>
          <w:szCs w:val="22"/>
        </w:rPr>
        <w:t xml:space="preserve"> Distribuce, a.s</w:t>
      </w:r>
      <w:r w:rsidR="005522B2">
        <w:rPr>
          <w:rFonts w:ascii="Arial" w:hAnsi="Arial" w:cs="Arial"/>
          <w:sz w:val="22"/>
          <w:szCs w:val="22"/>
        </w:rPr>
        <w:t>.</w:t>
      </w:r>
      <w:r w:rsidR="00B97FAD">
        <w:rPr>
          <w:rFonts w:ascii="Arial" w:hAnsi="Arial" w:cs="Arial"/>
          <w:sz w:val="22"/>
          <w:szCs w:val="22"/>
        </w:rPr>
        <w:t>)</w:t>
      </w:r>
    </w:p>
    <w:p w14:paraId="24E50A0C" w14:textId="487AA40C" w:rsidR="00A50659" w:rsidRDefault="00A50659" w:rsidP="00A50659">
      <w:pPr>
        <w:numPr>
          <w:ilvl w:val="0"/>
          <w:numId w:val="6"/>
        </w:numPr>
        <w:tabs>
          <w:tab w:val="clear" w:pos="360"/>
        </w:tabs>
        <w:spacing w:line="264" w:lineRule="auto"/>
        <w:jc w:val="both"/>
        <w:rPr>
          <w:rFonts w:ascii="Arial" w:hAnsi="Arial" w:cs="Arial"/>
          <w:sz w:val="22"/>
          <w:szCs w:val="22"/>
        </w:rPr>
      </w:pPr>
      <w:r>
        <w:rPr>
          <w:rFonts w:ascii="Arial" w:hAnsi="Arial" w:cs="Arial"/>
          <w:sz w:val="22"/>
          <w:szCs w:val="22"/>
        </w:rPr>
        <w:t>Pravomocné územní rozhodnutí, pravomocné stavební povolení stavby a rozhodnutí o prodloužení platnosti stavebního povolení</w:t>
      </w:r>
    </w:p>
    <w:p w14:paraId="5572E40D" w14:textId="57061661" w:rsidR="00A50659" w:rsidRDefault="00A50659" w:rsidP="00A50659">
      <w:pPr>
        <w:numPr>
          <w:ilvl w:val="0"/>
          <w:numId w:val="6"/>
        </w:numPr>
        <w:tabs>
          <w:tab w:val="clear" w:pos="360"/>
        </w:tabs>
        <w:spacing w:line="264" w:lineRule="auto"/>
        <w:jc w:val="both"/>
        <w:rPr>
          <w:rFonts w:ascii="Arial" w:hAnsi="Arial" w:cs="Arial"/>
          <w:sz w:val="22"/>
          <w:szCs w:val="22"/>
        </w:rPr>
      </w:pPr>
      <w:r w:rsidRPr="008D2507">
        <w:rPr>
          <w:rFonts w:ascii="Arial" w:hAnsi="Arial" w:cs="Arial"/>
          <w:sz w:val="22"/>
          <w:szCs w:val="22"/>
        </w:rPr>
        <w:t>A</w:t>
      </w:r>
      <w:r>
        <w:rPr>
          <w:rFonts w:ascii="Arial" w:hAnsi="Arial" w:cs="Arial"/>
          <w:sz w:val="22"/>
          <w:szCs w:val="22"/>
        </w:rPr>
        <w:t>udit bezpečnosti pozemních komunikací</w:t>
      </w:r>
      <w:r w:rsidR="000A0F8C">
        <w:rPr>
          <w:rFonts w:ascii="Arial" w:hAnsi="Arial" w:cs="Arial"/>
          <w:sz w:val="22"/>
          <w:szCs w:val="22"/>
        </w:rPr>
        <w:t xml:space="preserve">, </w:t>
      </w:r>
      <w:r w:rsidR="000A0F8C" w:rsidRPr="000A0F8C">
        <w:rPr>
          <w:rFonts w:ascii="Arial" w:hAnsi="Arial" w:cs="Arial"/>
          <w:sz w:val="22"/>
          <w:szCs w:val="22"/>
        </w:rPr>
        <w:t xml:space="preserve">Dokumentace k prověřování stavby z hlediska klimatického dopadu a </w:t>
      </w:r>
      <w:r w:rsidRPr="008D2507">
        <w:rPr>
          <w:rFonts w:ascii="Arial" w:hAnsi="Arial" w:cs="Arial"/>
          <w:sz w:val="22"/>
          <w:szCs w:val="22"/>
        </w:rPr>
        <w:t>Studie nakládání s odpady</w:t>
      </w:r>
    </w:p>
    <w:p w14:paraId="49B22C8C" w14:textId="77777777" w:rsidR="00154B2D" w:rsidRPr="007129D1" w:rsidRDefault="00154B2D" w:rsidP="0062635B">
      <w:pPr>
        <w:spacing w:line="264" w:lineRule="auto"/>
        <w:ind w:left="360"/>
        <w:jc w:val="both"/>
        <w:rPr>
          <w:rFonts w:ascii="Arial" w:hAnsi="Arial" w:cs="Arial"/>
          <w:i/>
          <w:color w:val="FF0000"/>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5BE3EB78"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082A3A">
        <w:rPr>
          <w:rFonts w:ascii="Arial" w:hAnsi="Arial" w:cs="Arial"/>
          <w:sz w:val="22"/>
          <w:szCs w:val="22"/>
        </w:rPr>
        <w:t xml:space="preserve">ku se uplatní </w:t>
      </w:r>
      <w:proofErr w:type="spellStart"/>
      <w:r w:rsidR="00082A3A">
        <w:rPr>
          <w:rFonts w:ascii="Arial" w:hAnsi="Arial" w:cs="Arial"/>
          <w:sz w:val="22"/>
          <w:szCs w:val="22"/>
        </w:rPr>
        <w:t>ust</w:t>
      </w:r>
      <w:proofErr w:type="spellEnd"/>
      <w:r w:rsidR="00082A3A">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lastRenderedPageBreak/>
        <w:t>datová schránka ve smyslu zákona č. 300/2008 Sb., o elektronických úkonech a autorizované konverzi dokumentů, ve znění pozdějších předpisů,</w:t>
      </w:r>
    </w:p>
    <w:p w14:paraId="3F68C98F" w14:textId="3B3773A3"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4E0634C1"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124C8EF1" w14:textId="77777777" w:rsidR="00E965D6" w:rsidRDefault="00E965D6" w:rsidP="00741A6D">
      <w:pPr>
        <w:tabs>
          <w:tab w:val="left" w:pos="1418"/>
          <w:tab w:val="left" w:pos="7320"/>
        </w:tabs>
        <w:spacing w:before="120" w:line="264" w:lineRule="auto"/>
        <w:jc w:val="both"/>
        <w:rPr>
          <w:rFonts w:ascii="Arial" w:hAnsi="Arial" w:cs="Arial"/>
          <w:sz w:val="22"/>
          <w:szCs w:val="22"/>
        </w:rPr>
      </w:pPr>
    </w:p>
    <w:p w14:paraId="303E26E7" w14:textId="04C5788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6EE1FA24" w14:textId="74C4BADD"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lastRenderedPageBreak/>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Default="00A81538" w:rsidP="00947B89">
      <w:pPr>
        <w:tabs>
          <w:tab w:val="num" w:pos="-1560"/>
        </w:tabs>
        <w:spacing w:before="120" w:line="264" w:lineRule="auto"/>
        <w:jc w:val="both"/>
        <w:rPr>
          <w:rFonts w:ascii="Arial" w:hAnsi="Arial" w:cs="Arial"/>
          <w:sz w:val="22"/>
          <w:szCs w:val="22"/>
        </w:rPr>
      </w:pP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E112BF">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E112BF">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2EC7533C" w14:textId="77777777" w:rsidR="007B6203" w:rsidRPr="007B6203" w:rsidRDefault="007B6203" w:rsidP="00E112BF">
      <w:pPr>
        <w:numPr>
          <w:ilvl w:val="0"/>
          <w:numId w:val="7"/>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14:paraId="3D3A2A62" w14:textId="77777777" w:rsidR="006A4728" w:rsidRDefault="00C93A9F" w:rsidP="00E112BF">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439EB47" w14:textId="22EC2762" w:rsidR="00247F27" w:rsidRDefault="00C93A9F" w:rsidP="00E61BF3">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AFA36E" w14:textId="77777777" w:rsidR="00DC10C2" w:rsidRPr="00DC10C2" w:rsidRDefault="00DC10C2" w:rsidP="00DC10C2">
      <w:pPr>
        <w:spacing w:line="264" w:lineRule="auto"/>
        <w:ind w:left="284"/>
        <w:jc w:val="both"/>
        <w:rPr>
          <w:rFonts w:ascii="Arial" w:hAnsi="Arial" w:cs="Arial"/>
          <w:b/>
          <w:bCs/>
          <w:i/>
          <w:iCs/>
          <w:sz w:val="22"/>
          <w:szCs w:val="22"/>
        </w:rPr>
      </w:pPr>
    </w:p>
    <w:p w14:paraId="09B513EA" w14:textId="2B5FF9AA" w:rsidR="00CF2306" w:rsidRPr="00707B6F" w:rsidRDefault="0009798F" w:rsidP="00CF2306">
      <w:pPr>
        <w:pStyle w:val="Nadpis1"/>
      </w:pPr>
      <w:bookmarkStart w:id="24" w:name="_Toc464039186"/>
      <w:bookmarkStart w:id="25" w:name="_Toc464637812"/>
      <w:r w:rsidRPr="00707B6F">
        <w:lastRenderedPageBreak/>
        <w:t>Lhůta pro</w:t>
      </w:r>
      <w:r w:rsidR="00CF2306" w:rsidRPr="00707B6F">
        <w:t xml:space="preserve"> podání nabídk</w:t>
      </w:r>
      <w:bookmarkEnd w:id="24"/>
      <w:bookmarkEnd w:id="25"/>
      <w:r w:rsidR="009B0AC5">
        <w:t>y</w:t>
      </w:r>
    </w:p>
    <w:p w14:paraId="02C99B14" w14:textId="3DD0BC6D"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D11FC">
        <w:rPr>
          <w:rFonts w:ascii="Arial" w:hAnsi="Arial" w:cs="Arial"/>
          <w:b/>
          <w:sz w:val="22"/>
          <w:szCs w:val="22"/>
        </w:rPr>
        <w:t xml:space="preserve">do </w:t>
      </w:r>
      <w:r w:rsidR="00FC6B89" w:rsidRPr="007D11FC">
        <w:rPr>
          <w:rFonts w:ascii="Arial" w:hAnsi="Arial" w:cs="Arial"/>
          <w:b/>
          <w:sz w:val="22"/>
          <w:szCs w:val="22"/>
        </w:rPr>
        <w:t>11</w:t>
      </w:r>
      <w:r w:rsidR="00A14836" w:rsidRPr="007D11FC">
        <w:rPr>
          <w:rFonts w:ascii="Arial" w:hAnsi="Arial" w:cs="Arial"/>
          <w:b/>
          <w:sz w:val="22"/>
          <w:szCs w:val="22"/>
        </w:rPr>
        <w:t>.</w:t>
      </w:r>
      <w:r w:rsidR="008D683B" w:rsidRPr="007D11FC">
        <w:rPr>
          <w:rFonts w:ascii="Arial" w:hAnsi="Arial" w:cs="Arial"/>
          <w:b/>
          <w:sz w:val="22"/>
          <w:szCs w:val="22"/>
        </w:rPr>
        <w:t xml:space="preserve"> 0</w:t>
      </w:r>
      <w:r w:rsidR="00A14836" w:rsidRPr="007D11FC">
        <w:rPr>
          <w:rFonts w:ascii="Arial" w:hAnsi="Arial" w:cs="Arial"/>
          <w:b/>
          <w:sz w:val="22"/>
          <w:szCs w:val="22"/>
        </w:rPr>
        <w:t>2</w:t>
      </w:r>
      <w:r w:rsidR="00794B51" w:rsidRPr="007D11FC">
        <w:rPr>
          <w:rFonts w:ascii="Arial" w:hAnsi="Arial" w:cs="Arial"/>
          <w:b/>
          <w:sz w:val="22"/>
          <w:szCs w:val="22"/>
        </w:rPr>
        <w:t>. 20</w:t>
      </w:r>
      <w:r w:rsidR="00303456" w:rsidRPr="007D11FC">
        <w:rPr>
          <w:rFonts w:ascii="Arial" w:hAnsi="Arial" w:cs="Arial"/>
          <w:b/>
          <w:sz w:val="22"/>
          <w:szCs w:val="22"/>
        </w:rPr>
        <w:t>2</w:t>
      </w:r>
      <w:r w:rsidR="008D683B" w:rsidRPr="007D11FC">
        <w:rPr>
          <w:rFonts w:ascii="Arial" w:hAnsi="Arial" w:cs="Arial"/>
          <w:b/>
          <w:sz w:val="22"/>
          <w:szCs w:val="22"/>
        </w:rPr>
        <w:t>6</w:t>
      </w:r>
      <w:r w:rsidRPr="007D11FC">
        <w:rPr>
          <w:rFonts w:ascii="Arial" w:hAnsi="Arial" w:cs="Arial"/>
          <w:b/>
          <w:sz w:val="22"/>
          <w:szCs w:val="22"/>
        </w:rPr>
        <w:t xml:space="preserve"> do 1</w:t>
      </w:r>
      <w:r w:rsidR="00852C77" w:rsidRPr="007D11FC">
        <w:rPr>
          <w:rFonts w:ascii="Arial" w:hAnsi="Arial" w:cs="Arial"/>
          <w:b/>
          <w:sz w:val="22"/>
          <w:szCs w:val="22"/>
        </w:rPr>
        <w:t>0</w:t>
      </w:r>
      <w:r w:rsidRPr="007D11FC">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6750DF93" w:rsidR="00611A98"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162BECF3" w14:textId="77777777" w:rsidR="00E61BF3" w:rsidRPr="00860F2C" w:rsidRDefault="00E61BF3" w:rsidP="00E61BF3">
      <w:pPr>
        <w:pStyle w:val="Nadpis1"/>
        <w:spacing w:after="0"/>
        <w:ind w:left="431" w:hanging="431"/>
      </w:pPr>
      <w:r w:rsidRPr="00860F2C">
        <w:t>Další podmínky zadá</w:t>
      </w:r>
      <w:r>
        <w:t>vacího řízení</w:t>
      </w:r>
    </w:p>
    <w:p w14:paraId="2E2DD183" w14:textId="77777777" w:rsidR="00E61BF3" w:rsidRDefault="00E61BF3" w:rsidP="00E61BF3">
      <w:pPr>
        <w:tabs>
          <w:tab w:val="left" w:pos="945"/>
        </w:tabs>
        <w:spacing w:before="120" w:line="264" w:lineRule="auto"/>
        <w:jc w:val="both"/>
        <w:rPr>
          <w:rFonts w:ascii="Arial" w:hAnsi="Arial" w:cs="Arial"/>
          <w:sz w:val="2"/>
          <w:szCs w:val="2"/>
        </w:rPr>
      </w:pPr>
    </w:p>
    <w:p w14:paraId="2ECB6103" w14:textId="77777777" w:rsidR="00E61BF3" w:rsidRDefault="00E61BF3" w:rsidP="00E61BF3">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4B558270" w14:textId="77777777" w:rsidR="00E61BF3" w:rsidRDefault="00E61BF3" w:rsidP="00E61BF3">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2A79CE11" w14:textId="77777777" w:rsidR="00E61BF3" w:rsidRDefault="00E61BF3" w:rsidP="00E61BF3">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5D47C8AE" w14:textId="731C708E"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4BF55491" w14:textId="77777777" w:rsidR="005246C1" w:rsidRDefault="005246C1" w:rsidP="005246C1">
      <w:pPr>
        <w:spacing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1DBA16DE" w14:textId="77777777" w:rsidR="005246C1" w:rsidRPr="008A4F6F" w:rsidRDefault="005246C1" w:rsidP="005246C1">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 xml:space="preserve">a </w:t>
      </w:r>
      <w:r w:rsidRPr="00D00FDF">
        <w:rPr>
          <w:rFonts w:ascii="Arial" w:hAnsi="Arial" w:cs="Arial"/>
          <w:spacing w:val="-4"/>
          <w:sz w:val="22"/>
          <w:szCs w:val="22"/>
        </w:rPr>
        <w:lastRenderedPageBreak/>
        <w:t>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070C1479" w14:textId="77777777" w:rsidR="005246C1" w:rsidRPr="008A4F6F" w:rsidRDefault="005246C1" w:rsidP="005246C1">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757A26EB" w14:textId="77777777" w:rsidR="005246C1" w:rsidRPr="008A4F6F" w:rsidRDefault="005246C1" w:rsidP="005246C1">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6A33F1B7" w14:textId="77777777" w:rsidR="005246C1" w:rsidRDefault="005246C1" w:rsidP="005246C1">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835071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550B136D" w:rsidR="00EC5BB9" w:rsidRPr="002D4D99" w:rsidRDefault="000C3B26" w:rsidP="00EC5BB9">
      <w:pPr>
        <w:rPr>
          <w:rFonts w:ascii="Arial" w:hAnsi="Arial" w:cs="Arial"/>
          <w:sz w:val="22"/>
          <w:szCs w:val="22"/>
        </w:rPr>
      </w:pPr>
      <w:r>
        <w:rPr>
          <w:rFonts w:ascii="Arial" w:hAnsi="Arial" w:cs="Arial"/>
          <w:sz w:val="22"/>
          <w:szCs w:val="22"/>
        </w:rPr>
        <w:t>V Jihlavě</w:t>
      </w:r>
      <w:r w:rsidR="00EC5BB9" w:rsidRPr="002D4D99">
        <w:rPr>
          <w:rFonts w:ascii="Arial" w:hAnsi="Arial" w:cs="Arial"/>
          <w:sz w:val="22"/>
          <w:szCs w:val="22"/>
        </w:rPr>
        <w:t xml:space="preserv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53E66F66" w14:textId="77777777" w:rsidR="009A350F" w:rsidRDefault="009A350F" w:rsidP="009A350F">
      <w:pPr>
        <w:tabs>
          <w:tab w:val="num" w:pos="567"/>
        </w:tabs>
        <w:spacing w:line="288" w:lineRule="auto"/>
        <w:ind w:left="567" w:hanging="567"/>
        <w:rPr>
          <w:rFonts w:ascii="Arial" w:hAnsi="Arial" w:cs="Arial"/>
          <w:sz w:val="22"/>
          <w:szCs w:val="22"/>
        </w:rPr>
      </w:pPr>
      <w:r>
        <w:rPr>
          <w:rFonts w:ascii="Arial" w:hAnsi="Arial" w:cs="Arial"/>
          <w:sz w:val="22"/>
          <w:szCs w:val="22"/>
        </w:rPr>
        <w:t>Ing. Vladimír Novotný</w:t>
      </w:r>
    </w:p>
    <w:p w14:paraId="4A4C8B06" w14:textId="77777777" w:rsidR="009A350F" w:rsidRDefault="009A350F" w:rsidP="009A350F">
      <w:pPr>
        <w:tabs>
          <w:tab w:val="num" w:pos="567"/>
        </w:tabs>
        <w:spacing w:line="288" w:lineRule="auto"/>
        <w:ind w:left="567" w:hanging="567"/>
        <w:rPr>
          <w:rFonts w:ascii="Arial" w:hAnsi="Arial" w:cs="Arial"/>
          <w:sz w:val="22"/>
          <w:szCs w:val="22"/>
        </w:rPr>
      </w:pPr>
      <w:r>
        <w:rPr>
          <w:rFonts w:ascii="Arial" w:hAnsi="Arial" w:cs="Arial"/>
          <w:sz w:val="22"/>
          <w:szCs w:val="22"/>
        </w:rPr>
        <w:t>2. náměstek hejtmana</w:t>
      </w:r>
    </w:p>
    <w:p w14:paraId="649F84D0" w14:textId="431691DC" w:rsidR="0023472B" w:rsidRPr="001C3F46" w:rsidRDefault="0023472B" w:rsidP="009A350F">
      <w:pPr>
        <w:rPr>
          <w:szCs w:val="22"/>
        </w:rPr>
      </w:pP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75B36" w14:textId="77777777" w:rsidR="00A3573E" w:rsidRDefault="00A3573E">
      <w:r>
        <w:separator/>
      </w:r>
    </w:p>
  </w:endnote>
  <w:endnote w:type="continuationSeparator" w:id="0">
    <w:p w14:paraId="33492867" w14:textId="77777777" w:rsidR="00A3573E" w:rsidRDefault="00A3573E">
      <w:r>
        <w:continuationSeparator/>
      </w:r>
    </w:p>
  </w:endnote>
  <w:endnote w:type="continuationNotice" w:id="1">
    <w:p w14:paraId="450C2F95" w14:textId="77777777" w:rsidR="00A3573E" w:rsidRDefault="00A35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30AE6625" w:rsidR="008C309F" w:rsidRPr="00AF7751" w:rsidRDefault="008C309F"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9B3237">
      <w:rPr>
        <w:rFonts w:ascii="Arial" w:hAnsi="Arial" w:cs="Arial"/>
        <w:noProof/>
        <w:sz w:val="20"/>
        <w:szCs w:val="20"/>
      </w:rPr>
      <w:t>4</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9B3237">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834E2" w14:textId="77777777" w:rsidR="00A3573E" w:rsidRDefault="00A3573E">
      <w:r>
        <w:separator/>
      </w:r>
    </w:p>
  </w:footnote>
  <w:footnote w:type="continuationSeparator" w:id="0">
    <w:p w14:paraId="2AF9D478" w14:textId="77777777" w:rsidR="00A3573E" w:rsidRDefault="00A3573E">
      <w:r>
        <w:continuationSeparator/>
      </w:r>
    </w:p>
  </w:footnote>
  <w:footnote w:type="continuationNotice" w:id="1">
    <w:p w14:paraId="6186AC6E" w14:textId="77777777" w:rsidR="00A3573E" w:rsidRDefault="00A357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8C309F" w:rsidRDefault="008C309F">
    <w:pPr>
      <w:pStyle w:val="Zhlav"/>
    </w:pPr>
  </w:p>
  <w:p w14:paraId="537717E8" w14:textId="77777777" w:rsidR="008C309F" w:rsidRDefault="008C30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C83000"/>
    <w:multiLevelType w:val="hybridMultilevel"/>
    <w:tmpl w:val="4162D7EE"/>
    <w:lvl w:ilvl="0" w:tplc="2362F0F2">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A733D2C"/>
    <w:multiLevelType w:val="hybridMultilevel"/>
    <w:tmpl w:val="080E8214"/>
    <w:lvl w:ilvl="0" w:tplc="2362F0F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8"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75C601AB"/>
    <w:multiLevelType w:val="hybridMultilevel"/>
    <w:tmpl w:val="674E9E64"/>
    <w:lvl w:ilvl="0" w:tplc="27646D56">
      <w:start w:val="1"/>
      <w:numFmt w:val="decimal"/>
      <w:lvlText w:val="10.%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9"/>
  </w:num>
  <w:num w:numId="2">
    <w:abstractNumId w:val="7"/>
  </w:num>
  <w:num w:numId="3">
    <w:abstractNumId w:val="23"/>
  </w:num>
  <w:num w:numId="4">
    <w:abstractNumId w:val="17"/>
  </w:num>
  <w:num w:numId="5">
    <w:abstractNumId w:val="4"/>
  </w:num>
  <w:num w:numId="6">
    <w:abstractNumId w:val="14"/>
  </w:num>
  <w:num w:numId="7">
    <w:abstractNumId w:val="2"/>
  </w:num>
  <w:num w:numId="8">
    <w:abstractNumId w:val="6"/>
  </w:num>
  <w:num w:numId="9">
    <w:abstractNumId w:val="21"/>
  </w:num>
  <w:num w:numId="10">
    <w:abstractNumId w:val="11"/>
  </w:num>
  <w:num w:numId="11">
    <w:abstractNumId w:val="5"/>
  </w:num>
  <w:num w:numId="12">
    <w:abstractNumId w:val="3"/>
  </w:num>
  <w:num w:numId="13">
    <w:abstractNumId w:val="18"/>
  </w:num>
  <w:num w:numId="14">
    <w:abstractNumId w:val="10"/>
  </w:num>
  <w:num w:numId="15">
    <w:abstractNumId w:val="20"/>
  </w:num>
  <w:num w:numId="16">
    <w:abstractNumId w:val="9"/>
  </w:num>
  <w:num w:numId="17">
    <w:abstractNumId w:val="12"/>
  </w:num>
  <w:num w:numId="18">
    <w:abstractNumId w:val="16"/>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2"/>
  </w:num>
  <w:num w:numId="22">
    <w:abstractNumId w:val="13"/>
  </w:num>
  <w:num w:numId="23">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3092"/>
    <w:rsid w:val="00003174"/>
    <w:rsid w:val="00003FFD"/>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27E86"/>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D4A"/>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6A4"/>
    <w:rsid w:val="00081EA3"/>
    <w:rsid w:val="000820AD"/>
    <w:rsid w:val="00082A3A"/>
    <w:rsid w:val="000844B3"/>
    <w:rsid w:val="000849EC"/>
    <w:rsid w:val="00084A5A"/>
    <w:rsid w:val="00090E82"/>
    <w:rsid w:val="00092C2E"/>
    <w:rsid w:val="00093720"/>
    <w:rsid w:val="0009798F"/>
    <w:rsid w:val="00097E30"/>
    <w:rsid w:val="000A0F8C"/>
    <w:rsid w:val="000A1260"/>
    <w:rsid w:val="000A1869"/>
    <w:rsid w:val="000A3137"/>
    <w:rsid w:val="000A4B76"/>
    <w:rsid w:val="000A5BBB"/>
    <w:rsid w:val="000A7F9A"/>
    <w:rsid w:val="000B11CE"/>
    <w:rsid w:val="000B1D0C"/>
    <w:rsid w:val="000B248F"/>
    <w:rsid w:val="000B37B5"/>
    <w:rsid w:val="000B6D65"/>
    <w:rsid w:val="000B6EA7"/>
    <w:rsid w:val="000B7BF6"/>
    <w:rsid w:val="000C0F5F"/>
    <w:rsid w:val="000C3B26"/>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3FF9"/>
    <w:rsid w:val="000F50E8"/>
    <w:rsid w:val="000F5260"/>
    <w:rsid w:val="000F6C3D"/>
    <w:rsid w:val="000F6EAF"/>
    <w:rsid w:val="000F77FF"/>
    <w:rsid w:val="000F7C8C"/>
    <w:rsid w:val="000F7F49"/>
    <w:rsid w:val="001000D7"/>
    <w:rsid w:val="00100353"/>
    <w:rsid w:val="0010092D"/>
    <w:rsid w:val="00101523"/>
    <w:rsid w:val="00103756"/>
    <w:rsid w:val="00104F58"/>
    <w:rsid w:val="00105C36"/>
    <w:rsid w:val="001063A1"/>
    <w:rsid w:val="001076B9"/>
    <w:rsid w:val="00110747"/>
    <w:rsid w:val="00112FEC"/>
    <w:rsid w:val="00113CD8"/>
    <w:rsid w:val="00113F59"/>
    <w:rsid w:val="00114CB5"/>
    <w:rsid w:val="00114E07"/>
    <w:rsid w:val="001154A0"/>
    <w:rsid w:val="00116A52"/>
    <w:rsid w:val="0011713A"/>
    <w:rsid w:val="00117303"/>
    <w:rsid w:val="00117CCE"/>
    <w:rsid w:val="00117D44"/>
    <w:rsid w:val="00120ED3"/>
    <w:rsid w:val="00122EB4"/>
    <w:rsid w:val="001251FB"/>
    <w:rsid w:val="00125C86"/>
    <w:rsid w:val="00127CEB"/>
    <w:rsid w:val="00130267"/>
    <w:rsid w:val="00132547"/>
    <w:rsid w:val="00133EF7"/>
    <w:rsid w:val="0013632F"/>
    <w:rsid w:val="001377DD"/>
    <w:rsid w:val="00137C61"/>
    <w:rsid w:val="00141993"/>
    <w:rsid w:val="00141EC3"/>
    <w:rsid w:val="001421C8"/>
    <w:rsid w:val="00143179"/>
    <w:rsid w:val="001462D8"/>
    <w:rsid w:val="00146C8B"/>
    <w:rsid w:val="00150E58"/>
    <w:rsid w:val="0015227F"/>
    <w:rsid w:val="001541CD"/>
    <w:rsid w:val="00154642"/>
    <w:rsid w:val="00154B2D"/>
    <w:rsid w:val="00154C51"/>
    <w:rsid w:val="00156924"/>
    <w:rsid w:val="0016214B"/>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66A9"/>
    <w:rsid w:val="001B7BD4"/>
    <w:rsid w:val="001B7DA4"/>
    <w:rsid w:val="001C070A"/>
    <w:rsid w:val="001C10B7"/>
    <w:rsid w:val="001C1F47"/>
    <w:rsid w:val="001C20B9"/>
    <w:rsid w:val="001C3F46"/>
    <w:rsid w:val="001C4511"/>
    <w:rsid w:val="001C7D21"/>
    <w:rsid w:val="001D0272"/>
    <w:rsid w:val="001D02D5"/>
    <w:rsid w:val="001D075F"/>
    <w:rsid w:val="001D09D0"/>
    <w:rsid w:val="001D0D9E"/>
    <w:rsid w:val="001D2188"/>
    <w:rsid w:val="001D21DF"/>
    <w:rsid w:val="001D2FBC"/>
    <w:rsid w:val="001D3DB7"/>
    <w:rsid w:val="001D44F0"/>
    <w:rsid w:val="001D5A87"/>
    <w:rsid w:val="001D6CB4"/>
    <w:rsid w:val="001D79D3"/>
    <w:rsid w:val="001E005B"/>
    <w:rsid w:val="001E191C"/>
    <w:rsid w:val="001E2C29"/>
    <w:rsid w:val="001E4EE0"/>
    <w:rsid w:val="001E5AE5"/>
    <w:rsid w:val="001F049D"/>
    <w:rsid w:val="001F2137"/>
    <w:rsid w:val="001F215C"/>
    <w:rsid w:val="001F32A5"/>
    <w:rsid w:val="001F3B11"/>
    <w:rsid w:val="001F3C04"/>
    <w:rsid w:val="001F6357"/>
    <w:rsid w:val="001F688F"/>
    <w:rsid w:val="00200254"/>
    <w:rsid w:val="0020043F"/>
    <w:rsid w:val="00200850"/>
    <w:rsid w:val="0020227A"/>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082E"/>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2D37"/>
    <w:rsid w:val="002F4BFB"/>
    <w:rsid w:val="002F57F4"/>
    <w:rsid w:val="002F7799"/>
    <w:rsid w:val="002F798F"/>
    <w:rsid w:val="002F7F05"/>
    <w:rsid w:val="003005EB"/>
    <w:rsid w:val="00303456"/>
    <w:rsid w:val="003035DC"/>
    <w:rsid w:val="003045FA"/>
    <w:rsid w:val="00304FF6"/>
    <w:rsid w:val="00305941"/>
    <w:rsid w:val="00305C7F"/>
    <w:rsid w:val="00307F55"/>
    <w:rsid w:val="003104FF"/>
    <w:rsid w:val="00311173"/>
    <w:rsid w:val="003115FC"/>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245C"/>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4E48"/>
    <w:rsid w:val="00356506"/>
    <w:rsid w:val="003576F9"/>
    <w:rsid w:val="00360857"/>
    <w:rsid w:val="00360EA8"/>
    <w:rsid w:val="00361B1B"/>
    <w:rsid w:val="003632D3"/>
    <w:rsid w:val="0036362E"/>
    <w:rsid w:val="003636FC"/>
    <w:rsid w:val="0036554E"/>
    <w:rsid w:val="003657AA"/>
    <w:rsid w:val="00365A30"/>
    <w:rsid w:val="00367040"/>
    <w:rsid w:val="00370574"/>
    <w:rsid w:val="00370BF2"/>
    <w:rsid w:val="00370D0E"/>
    <w:rsid w:val="00370FB2"/>
    <w:rsid w:val="00371773"/>
    <w:rsid w:val="00371DFD"/>
    <w:rsid w:val="00372A25"/>
    <w:rsid w:val="00373247"/>
    <w:rsid w:val="00373364"/>
    <w:rsid w:val="003736EA"/>
    <w:rsid w:val="003741E2"/>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549F"/>
    <w:rsid w:val="003A7DB9"/>
    <w:rsid w:val="003B026C"/>
    <w:rsid w:val="003B05BD"/>
    <w:rsid w:val="003B09D3"/>
    <w:rsid w:val="003B0B98"/>
    <w:rsid w:val="003B2905"/>
    <w:rsid w:val="003B2E5B"/>
    <w:rsid w:val="003B2EE6"/>
    <w:rsid w:val="003B3832"/>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5892"/>
    <w:rsid w:val="003D6248"/>
    <w:rsid w:val="003D6F4C"/>
    <w:rsid w:val="003D7351"/>
    <w:rsid w:val="003D750C"/>
    <w:rsid w:val="003D7563"/>
    <w:rsid w:val="003D7D3D"/>
    <w:rsid w:val="003E0A9C"/>
    <w:rsid w:val="003E1EEF"/>
    <w:rsid w:val="003E2047"/>
    <w:rsid w:val="003E2878"/>
    <w:rsid w:val="003E3DBF"/>
    <w:rsid w:val="003E4064"/>
    <w:rsid w:val="003E4491"/>
    <w:rsid w:val="003E681C"/>
    <w:rsid w:val="003E79E8"/>
    <w:rsid w:val="003F1286"/>
    <w:rsid w:val="003F1346"/>
    <w:rsid w:val="003F33B7"/>
    <w:rsid w:val="003F4A88"/>
    <w:rsid w:val="003F4EDC"/>
    <w:rsid w:val="003F5388"/>
    <w:rsid w:val="003F5E96"/>
    <w:rsid w:val="003F72E5"/>
    <w:rsid w:val="004011AC"/>
    <w:rsid w:val="00402741"/>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2779D"/>
    <w:rsid w:val="00430678"/>
    <w:rsid w:val="004308E8"/>
    <w:rsid w:val="004311CC"/>
    <w:rsid w:val="0043229F"/>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4A98"/>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69DB"/>
    <w:rsid w:val="0048752B"/>
    <w:rsid w:val="00487666"/>
    <w:rsid w:val="00487735"/>
    <w:rsid w:val="004910F0"/>
    <w:rsid w:val="004914B4"/>
    <w:rsid w:val="004920BB"/>
    <w:rsid w:val="00492CDB"/>
    <w:rsid w:val="00492D67"/>
    <w:rsid w:val="00493488"/>
    <w:rsid w:val="00493A97"/>
    <w:rsid w:val="00495B48"/>
    <w:rsid w:val="00496C5F"/>
    <w:rsid w:val="0049732E"/>
    <w:rsid w:val="00497A73"/>
    <w:rsid w:val="004A1EB4"/>
    <w:rsid w:val="004A24BB"/>
    <w:rsid w:val="004A2FC7"/>
    <w:rsid w:val="004A33F6"/>
    <w:rsid w:val="004A363F"/>
    <w:rsid w:val="004A5406"/>
    <w:rsid w:val="004A6E5C"/>
    <w:rsid w:val="004B05BE"/>
    <w:rsid w:val="004B0A0E"/>
    <w:rsid w:val="004B3C51"/>
    <w:rsid w:val="004B4D96"/>
    <w:rsid w:val="004B4E38"/>
    <w:rsid w:val="004B501E"/>
    <w:rsid w:val="004B5182"/>
    <w:rsid w:val="004B680E"/>
    <w:rsid w:val="004B69F2"/>
    <w:rsid w:val="004B6F7D"/>
    <w:rsid w:val="004C02B6"/>
    <w:rsid w:val="004C1CE8"/>
    <w:rsid w:val="004C207E"/>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51"/>
    <w:rsid w:val="004F24C7"/>
    <w:rsid w:val="004F32CE"/>
    <w:rsid w:val="004F5F95"/>
    <w:rsid w:val="004F5FA9"/>
    <w:rsid w:val="004F7097"/>
    <w:rsid w:val="005017E9"/>
    <w:rsid w:val="00501916"/>
    <w:rsid w:val="00501BC8"/>
    <w:rsid w:val="00503877"/>
    <w:rsid w:val="00505892"/>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5568"/>
    <w:rsid w:val="00515703"/>
    <w:rsid w:val="00515EF9"/>
    <w:rsid w:val="005176A3"/>
    <w:rsid w:val="00520769"/>
    <w:rsid w:val="0052127B"/>
    <w:rsid w:val="0052340D"/>
    <w:rsid w:val="005234BA"/>
    <w:rsid w:val="00523AB8"/>
    <w:rsid w:val="005246C1"/>
    <w:rsid w:val="00526109"/>
    <w:rsid w:val="005304AD"/>
    <w:rsid w:val="00530665"/>
    <w:rsid w:val="00531044"/>
    <w:rsid w:val="00531636"/>
    <w:rsid w:val="005323C2"/>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DCC"/>
    <w:rsid w:val="005522B2"/>
    <w:rsid w:val="0055386C"/>
    <w:rsid w:val="005541D4"/>
    <w:rsid w:val="005573FF"/>
    <w:rsid w:val="005574F7"/>
    <w:rsid w:val="00560C48"/>
    <w:rsid w:val="005633F5"/>
    <w:rsid w:val="005644EF"/>
    <w:rsid w:val="00564596"/>
    <w:rsid w:val="0056476E"/>
    <w:rsid w:val="00564801"/>
    <w:rsid w:val="00564B94"/>
    <w:rsid w:val="00564EA5"/>
    <w:rsid w:val="0056560E"/>
    <w:rsid w:val="00566028"/>
    <w:rsid w:val="00566876"/>
    <w:rsid w:val="0056700C"/>
    <w:rsid w:val="00567318"/>
    <w:rsid w:val="005676EB"/>
    <w:rsid w:val="00567E1E"/>
    <w:rsid w:val="0057130B"/>
    <w:rsid w:val="00571E27"/>
    <w:rsid w:val="00577961"/>
    <w:rsid w:val="00577B0B"/>
    <w:rsid w:val="005806C5"/>
    <w:rsid w:val="00584CC1"/>
    <w:rsid w:val="0058565B"/>
    <w:rsid w:val="005905A6"/>
    <w:rsid w:val="005931F5"/>
    <w:rsid w:val="005937E2"/>
    <w:rsid w:val="00596823"/>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5B9"/>
    <w:rsid w:val="005E18D3"/>
    <w:rsid w:val="005E1CC4"/>
    <w:rsid w:val="005E27D3"/>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85A"/>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172F"/>
    <w:rsid w:val="0063240B"/>
    <w:rsid w:val="00632B4D"/>
    <w:rsid w:val="00632BBC"/>
    <w:rsid w:val="0063545B"/>
    <w:rsid w:val="00636126"/>
    <w:rsid w:val="00636DAD"/>
    <w:rsid w:val="00637250"/>
    <w:rsid w:val="006377CF"/>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2F9E"/>
    <w:rsid w:val="006633F5"/>
    <w:rsid w:val="00665204"/>
    <w:rsid w:val="00666D72"/>
    <w:rsid w:val="00666E9B"/>
    <w:rsid w:val="006671F6"/>
    <w:rsid w:val="00667438"/>
    <w:rsid w:val="00667CC1"/>
    <w:rsid w:val="006704DC"/>
    <w:rsid w:val="00671B1E"/>
    <w:rsid w:val="0067289A"/>
    <w:rsid w:val="0067289F"/>
    <w:rsid w:val="00672F7D"/>
    <w:rsid w:val="0067365F"/>
    <w:rsid w:val="00673822"/>
    <w:rsid w:val="00673961"/>
    <w:rsid w:val="0067401C"/>
    <w:rsid w:val="00674269"/>
    <w:rsid w:val="00674E88"/>
    <w:rsid w:val="00675CB8"/>
    <w:rsid w:val="00681493"/>
    <w:rsid w:val="00682353"/>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4BE0"/>
    <w:rsid w:val="006B5A6B"/>
    <w:rsid w:val="006B63FD"/>
    <w:rsid w:val="006C0121"/>
    <w:rsid w:val="006C0CB2"/>
    <w:rsid w:val="006C2AB4"/>
    <w:rsid w:val="006C3299"/>
    <w:rsid w:val="006C38CA"/>
    <w:rsid w:val="006C4923"/>
    <w:rsid w:val="006C5EAF"/>
    <w:rsid w:val="006C604D"/>
    <w:rsid w:val="006D457E"/>
    <w:rsid w:val="006D7041"/>
    <w:rsid w:val="006D70C2"/>
    <w:rsid w:val="006E2746"/>
    <w:rsid w:val="006E27B7"/>
    <w:rsid w:val="006E3D48"/>
    <w:rsid w:val="006E49F7"/>
    <w:rsid w:val="006E6320"/>
    <w:rsid w:val="006E66C9"/>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5370"/>
    <w:rsid w:val="007164CC"/>
    <w:rsid w:val="00717E4B"/>
    <w:rsid w:val="00717F44"/>
    <w:rsid w:val="00720050"/>
    <w:rsid w:val="00721443"/>
    <w:rsid w:val="00722739"/>
    <w:rsid w:val="0072670F"/>
    <w:rsid w:val="0072683F"/>
    <w:rsid w:val="00726BDC"/>
    <w:rsid w:val="00727A23"/>
    <w:rsid w:val="00727D25"/>
    <w:rsid w:val="007306ED"/>
    <w:rsid w:val="007326D4"/>
    <w:rsid w:val="00734445"/>
    <w:rsid w:val="00734BD6"/>
    <w:rsid w:val="00734D9E"/>
    <w:rsid w:val="00735532"/>
    <w:rsid w:val="00735F13"/>
    <w:rsid w:val="0073622D"/>
    <w:rsid w:val="00736B1B"/>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629F"/>
    <w:rsid w:val="00756DA1"/>
    <w:rsid w:val="00757370"/>
    <w:rsid w:val="0075781F"/>
    <w:rsid w:val="007579AF"/>
    <w:rsid w:val="00760F61"/>
    <w:rsid w:val="00761132"/>
    <w:rsid w:val="0076143F"/>
    <w:rsid w:val="00761EF5"/>
    <w:rsid w:val="00764932"/>
    <w:rsid w:val="0076572C"/>
    <w:rsid w:val="00765EC0"/>
    <w:rsid w:val="007677F5"/>
    <w:rsid w:val="0077255F"/>
    <w:rsid w:val="00772898"/>
    <w:rsid w:val="007729B1"/>
    <w:rsid w:val="00772BF0"/>
    <w:rsid w:val="00773672"/>
    <w:rsid w:val="00774EF5"/>
    <w:rsid w:val="007754CC"/>
    <w:rsid w:val="00775546"/>
    <w:rsid w:val="00775D05"/>
    <w:rsid w:val="00776B48"/>
    <w:rsid w:val="007772BC"/>
    <w:rsid w:val="00777D27"/>
    <w:rsid w:val="00777FE9"/>
    <w:rsid w:val="00781D60"/>
    <w:rsid w:val="007850DD"/>
    <w:rsid w:val="00785DEA"/>
    <w:rsid w:val="00786FC8"/>
    <w:rsid w:val="00787727"/>
    <w:rsid w:val="00787DBC"/>
    <w:rsid w:val="007906FE"/>
    <w:rsid w:val="007911E4"/>
    <w:rsid w:val="00791BBB"/>
    <w:rsid w:val="00791DE5"/>
    <w:rsid w:val="00792534"/>
    <w:rsid w:val="0079254D"/>
    <w:rsid w:val="00792F17"/>
    <w:rsid w:val="00793BA3"/>
    <w:rsid w:val="00794B51"/>
    <w:rsid w:val="00795EA2"/>
    <w:rsid w:val="0079683A"/>
    <w:rsid w:val="007A0785"/>
    <w:rsid w:val="007A0840"/>
    <w:rsid w:val="007A090A"/>
    <w:rsid w:val="007A13F8"/>
    <w:rsid w:val="007A1508"/>
    <w:rsid w:val="007A213E"/>
    <w:rsid w:val="007A4BBF"/>
    <w:rsid w:val="007A64AD"/>
    <w:rsid w:val="007A663F"/>
    <w:rsid w:val="007B09A2"/>
    <w:rsid w:val="007B0FA8"/>
    <w:rsid w:val="007B14C0"/>
    <w:rsid w:val="007B2895"/>
    <w:rsid w:val="007B2AFE"/>
    <w:rsid w:val="007B6203"/>
    <w:rsid w:val="007B6296"/>
    <w:rsid w:val="007B6FDB"/>
    <w:rsid w:val="007B75FF"/>
    <w:rsid w:val="007B7747"/>
    <w:rsid w:val="007C0033"/>
    <w:rsid w:val="007C0B89"/>
    <w:rsid w:val="007C1F51"/>
    <w:rsid w:val="007C279E"/>
    <w:rsid w:val="007C3103"/>
    <w:rsid w:val="007C3988"/>
    <w:rsid w:val="007C39A9"/>
    <w:rsid w:val="007C3EC0"/>
    <w:rsid w:val="007C4BCB"/>
    <w:rsid w:val="007C771C"/>
    <w:rsid w:val="007C7F1F"/>
    <w:rsid w:val="007D029A"/>
    <w:rsid w:val="007D1011"/>
    <w:rsid w:val="007D11FC"/>
    <w:rsid w:val="007D1890"/>
    <w:rsid w:val="007D238D"/>
    <w:rsid w:val="007D2653"/>
    <w:rsid w:val="007D2C97"/>
    <w:rsid w:val="007D361E"/>
    <w:rsid w:val="007D417D"/>
    <w:rsid w:val="007D7F90"/>
    <w:rsid w:val="007E4470"/>
    <w:rsid w:val="007E5AE1"/>
    <w:rsid w:val="007E5B8D"/>
    <w:rsid w:val="007E5EC8"/>
    <w:rsid w:val="007E69E2"/>
    <w:rsid w:val="007E7455"/>
    <w:rsid w:val="007F1B1D"/>
    <w:rsid w:val="007F2E8B"/>
    <w:rsid w:val="007F330B"/>
    <w:rsid w:val="007F387B"/>
    <w:rsid w:val="007F52A2"/>
    <w:rsid w:val="007F6118"/>
    <w:rsid w:val="007F7B57"/>
    <w:rsid w:val="00800139"/>
    <w:rsid w:val="00800519"/>
    <w:rsid w:val="008016EB"/>
    <w:rsid w:val="00801E4B"/>
    <w:rsid w:val="008022EE"/>
    <w:rsid w:val="00802305"/>
    <w:rsid w:val="008025FB"/>
    <w:rsid w:val="0080262F"/>
    <w:rsid w:val="00802997"/>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54C6"/>
    <w:rsid w:val="00816931"/>
    <w:rsid w:val="00816A63"/>
    <w:rsid w:val="00816B34"/>
    <w:rsid w:val="00816CC3"/>
    <w:rsid w:val="00816D75"/>
    <w:rsid w:val="00821CB1"/>
    <w:rsid w:val="0082371F"/>
    <w:rsid w:val="008243F3"/>
    <w:rsid w:val="00825076"/>
    <w:rsid w:val="00825C40"/>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1C67"/>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10C"/>
    <w:rsid w:val="008833B5"/>
    <w:rsid w:val="00884795"/>
    <w:rsid w:val="00885F93"/>
    <w:rsid w:val="008862C2"/>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483"/>
    <w:rsid w:val="008B4AFD"/>
    <w:rsid w:val="008B772C"/>
    <w:rsid w:val="008C12AE"/>
    <w:rsid w:val="008C1548"/>
    <w:rsid w:val="008C309F"/>
    <w:rsid w:val="008C50DC"/>
    <w:rsid w:val="008C5236"/>
    <w:rsid w:val="008C54CA"/>
    <w:rsid w:val="008C6646"/>
    <w:rsid w:val="008D01C3"/>
    <w:rsid w:val="008D0EE0"/>
    <w:rsid w:val="008D1B80"/>
    <w:rsid w:val="008D23E0"/>
    <w:rsid w:val="008D2CF3"/>
    <w:rsid w:val="008D309B"/>
    <w:rsid w:val="008D3C82"/>
    <w:rsid w:val="008D4804"/>
    <w:rsid w:val="008D483A"/>
    <w:rsid w:val="008D5C00"/>
    <w:rsid w:val="008D683B"/>
    <w:rsid w:val="008E0136"/>
    <w:rsid w:val="008E0B58"/>
    <w:rsid w:val="008E12BD"/>
    <w:rsid w:val="008E1865"/>
    <w:rsid w:val="008E2D34"/>
    <w:rsid w:val="008E30FE"/>
    <w:rsid w:val="008E3A30"/>
    <w:rsid w:val="008E461D"/>
    <w:rsid w:val="008E52FC"/>
    <w:rsid w:val="008E7B62"/>
    <w:rsid w:val="008E7FA6"/>
    <w:rsid w:val="008F2DC1"/>
    <w:rsid w:val="008F2DC4"/>
    <w:rsid w:val="008F34DF"/>
    <w:rsid w:val="008F3632"/>
    <w:rsid w:val="008F59EC"/>
    <w:rsid w:val="008F6040"/>
    <w:rsid w:val="009007F8"/>
    <w:rsid w:val="00900EB4"/>
    <w:rsid w:val="00901A0E"/>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461"/>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12C"/>
    <w:rsid w:val="009663A6"/>
    <w:rsid w:val="009669E8"/>
    <w:rsid w:val="00970B6F"/>
    <w:rsid w:val="00972168"/>
    <w:rsid w:val="0097299A"/>
    <w:rsid w:val="0097344D"/>
    <w:rsid w:val="00973CA7"/>
    <w:rsid w:val="00975212"/>
    <w:rsid w:val="009757A0"/>
    <w:rsid w:val="009769D1"/>
    <w:rsid w:val="00977485"/>
    <w:rsid w:val="009811BE"/>
    <w:rsid w:val="00981211"/>
    <w:rsid w:val="00981A95"/>
    <w:rsid w:val="0098240C"/>
    <w:rsid w:val="0098376B"/>
    <w:rsid w:val="009867F1"/>
    <w:rsid w:val="00986CE6"/>
    <w:rsid w:val="00987841"/>
    <w:rsid w:val="009928C3"/>
    <w:rsid w:val="009935E9"/>
    <w:rsid w:val="00993E39"/>
    <w:rsid w:val="00994242"/>
    <w:rsid w:val="00995CB4"/>
    <w:rsid w:val="009A04A8"/>
    <w:rsid w:val="009A1D52"/>
    <w:rsid w:val="009A222F"/>
    <w:rsid w:val="009A2513"/>
    <w:rsid w:val="009A350F"/>
    <w:rsid w:val="009A3726"/>
    <w:rsid w:val="009A461B"/>
    <w:rsid w:val="009A4B68"/>
    <w:rsid w:val="009A4BA1"/>
    <w:rsid w:val="009A58EE"/>
    <w:rsid w:val="009A71F9"/>
    <w:rsid w:val="009A7DD4"/>
    <w:rsid w:val="009B0AC5"/>
    <w:rsid w:val="009B1277"/>
    <w:rsid w:val="009B1B54"/>
    <w:rsid w:val="009B2E4E"/>
    <w:rsid w:val="009B3237"/>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1CB"/>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F0082"/>
    <w:rsid w:val="009F05D1"/>
    <w:rsid w:val="009F3A7D"/>
    <w:rsid w:val="009F5755"/>
    <w:rsid w:val="009F596E"/>
    <w:rsid w:val="009F5D67"/>
    <w:rsid w:val="00A00082"/>
    <w:rsid w:val="00A00300"/>
    <w:rsid w:val="00A0335F"/>
    <w:rsid w:val="00A0394A"/>
    <w:rsid w:val="00A04120"/>
    <w:rsid w:val="00A045BE"/>
    <w:rsid w:val="00A047DC"/>
    <w:rsid w:val="00A06F7F"/>
    <w:rsid w:val="00A06F9B"/>
    <w:rsid w:val="00A07424"/>
    <w:rsid w:val="00A11FD2"/>
    <w:rsid w:val="00A13EA9"/>
    <w:rsid w:val="00A13FF5"/>
    <w:rsid w:val="00A14836"/>
    <w:rsid w:val="00A148F7"/>
    <w:rsid w:val="00A15B18"/>
    <w:rsid w:val="00A1638B"/>
    <w:rsid w:val="00A165A2"/>
    <w:rsid w:val="00A169E3"/>
    <w:rsid w:val="00A17278"/>
    <w:rsid w:val="00A174E9"/>
    <w:rsid w:val="00A222AF"/>
    <w:rsid w:val="00A227AD"/>
    <w:rsid w:val="00A23F23"/>
    <w:rsid w:val="00A2594D"/>
    <w:rsid w:val="00A25D00"/>
    <w:rsid w:val="00A27189"/>
    <w:rsid w:val="00A276F3"/>
    <w:rsid w:val="00A301CF"/>
    <w:rsid w:val="00A30B97"/>
    <w:rsid w:val="00A33EE3"/>
    <w:rsid w:val="00A3573E"/>
    <w:rsid w:val="00A36216"/>
    <w:rsid w:val="00A37880"/>
    <w:rsid w:val="00A37E10"/>
    <w:rsid w:val="00A423A0"/>
    <w:rsid w:val="00A42B91"/>
    <w:rsid w:val="00A4399B"/>
    <w:rsid w:val="00A44C5E"/>
    <w:rsid w:val="00A4533D"/>
    <w:rsid w:val="00A456BF"/>
    <w:rsid w:val="00A46A71"/>
    <w:rsid w:val="00A46EE5"/>
    <w:rsid w:val="00A504FF"/>
    <w:rsid w:val="00A50659"/>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480F"/>
    <w:rsid w:val="00A764F9"/>
    <w:rsid w:val="00A80F88"/>
    <w:rsid w:val="00A80FEF"/>
    <w:rsid w:val="00A81538"/>
    <w:rsid w:val="00A81636"/>
    <w:rsid w:val="00A81A51"/>
    <w:rsid w:val="00A81B56"/>
    <w:rsid w:val="00A8445A"/>
    <w:rsid w:val="00A8612F"/>
    <w:rsid w:val="00A86D76"/>
    <w:rsid w:val="00A9004B"/>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3EBF"/>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256"/>
    <w:rsid w:val="00AC09A2"/>
    <w:rsid w:val="00AC2698"/>
    <w:rsid w:val="00AC3150"/>
    <w:rsid w:val="00AC36EE"/>
    <w:rsid w:val="00AC59C4"/>
    <w:rsid w:val="00AC66A0"/>
    <w:rsid w:val="00AC6A98"/>
    <w:rsid w:val="00AC7FBD"/>
    <w:rsid w:val="00AD18F1"/>
    <w:rsid w:val="00AD22A5"/>
    <w:rsid w:val="00AD50E6"/>
    <w:rsid w:val="00AD5B02"/>
    <w:rsid w:val="00AE162B"/>
    <w:rsid w:val="00AE2AC1"/>
    <w:rsid w:val="00AE5C76"/>
    <w:rsid w:val="00AE5EEE"/>
    <w:rsid w:val="00AE6AE8"/>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75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27C7E"/>
    <w:rsid w:val="00B3009B"/>
    <w:rsid w:val="00B30152"/>
    <w:rsid w:val="00B30DB2"/>
    <w:rsid w:val="00B30EDD"/>
    <w:rsid w:val="00B32C34"/>
    <w:rsid w:val="00B34EE3"/>
    <w:rsid w:val="00B35449"/>
    <w:rsid w:val="00B3571F"/>
    <w:rsid w:val="00B3790F"/>
    <w:rsid w:val="00B40EE4"/>
    <w:rsid w:val="00B4194F"/>
    <w:rsid w:val="00B4262C"/>
    <w:rsid w:val="00B434FB"/>
    <w:rsid w:val="00B43789"/>
    <w:rsid w:val="00B441B8"/>
    <w:rsid w:val="00B446F2"/>
    <w:rsid w:val="00B44BAD"/>
    <w:rsid w:val="00B46168"/>
    <w:rsid w:val="00B47247"/>
    <w:rsid w:val="00B475B9"/>
    <w:rsid w:val="00B477AD"/>
    <w:rsid w:val="00B47DF4"/>
    <w:rsid w:val="00B504C3"/>
    <w:rsid w:val="00B515FF"/>
    <w:rsid w:val="00B52171"/>
    <w:rsid w:val="00B5273E"/>
    <w:rsid w:val="00B54AF6"/>
    <w:rsid w:val="00B55295"/>
    <w:rsid w:val="00B558C4"/>
    <w:rsid w:val="00B571BD"/>
    <w:rsid w:val="00B60617"/>
    <w:rsid w:val="00B60870"/>
    <w:rsid w:val="00B611A8"/>
    <w:rsid w:val="00B61581"/>
    <w:rsid w:val="00B6217A"/>
    <w:rsid w:val="00B62508"/>
    <w:rsid w:val="00B6326A"/>
    <w:rsid w:val="00B6357C"/>
    <w:rsid w:val="00B648E2"/>
    <w:rsid w:val="00B67485"/>
    <w:rsid w:val="00B67811"/>
    <w:rsid w:val="00B67AD6"/>
    <w:rsid w:val="00B7027D"/>
    <w:rsid w:val="00B712E5"/>
    <w:rsid w:val="00B72AB6"/>
    <w:rsid w:val="00B73DF9"/>
    <w:rsid w:val="00B74FE2"/>
    <w:rsid w:val="00B75020"/>
    <w:rsid w:val="00B76253"/>
    <w:rsid w:val="00B765A6"/>
    <w:rsid w:val="00B776FA"/>
    <w:rsid w:val="00B77817"/>
    <w:rsid w:val="00B83C68"/>
    <w:rsid w:val="00B8479C"/>
    <w:rsid w:val="00B85A6C"/>
    <w:rsid w:val="00B85F84"/>
    <w:rsid w:val="00B868CF"/>
    <w:rsid w:val="00B87240"/>
    <w:rsid w:val="00B87F60"/>
    <w:rsid w:val="00B9035B"/>
    <w:rsid w:val="00B91249"/>
    <w:rsid w:val="00B9183C"/>
    <w:rsid w:val="00B91B56"/>
    <w:rsid w:val="00B9205D"/>
    <w:rsid w:val="00B9265F"/>
    <w:rsid w:val="00B93E8E"/>
    <w:rsid w:val="00B968B5"/>
    <w:rsid w:val="00B97F29"/>
    <w:rsid w:val="00B97FAD"/>
    <w:rsid w:val="00BA2007"/>
    <w:rsid w:val="00BA2D17"/>
    <w:rsid w:val="00BA3F66"/>
    <w:rsid w:val="00BA5891"/>
    <w:rsid w:val="00BA5ADA"/>
    <w:rsid w:val="00BA5DA9"/>
    <w:rsid w:val="00BA732E"/>
    <w:rsid w:val="00BA77B6"/>
    <w:rsid w:val="00BB36D2"/>
    <w:rsid w:val="00BB6AC1"/>
    <w:rsid w:val="00BC068D"/>
    <w:rsid w:val="00BC21E0"/>
    <w:rsid w:val="00BC2257"/>
    <w:rsid w:val="00BC2259"/>
    <w:rsid w:val="00BC271E"/>
    <w:rsid w:val="00BC2D04"/>
    <w:rsid w:val="00BC301A"/>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462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491"/>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48"/>
    <w:rsid w:val="00C252AB"/>
    <w:rsid w:val="00C25A1B"/>
    <w:rsid w:val="00C26E01"/>
    <w:rsid w:val="00C3051E"/>
    <w:rsid w:val="00C32245"/>
    <w:rsid w:val="00C33DF0"/>
    <w:rsid w:val="00C33EF5"/>
    <w:rsid w:val="00C40A77"/>
    <w:rsid w:val="00C4196C"/>
    <w:rsid w:val="00C43018"/>
    <w:rsid w:val="00C4498D"/>
    <w:rsid w:val="00C45D1B"/>
    <w:rsid w:val="00C46641"/>
    <w:rsid w:val="00C47A1E"/>
    <w:rsid w:val="00C50A12"/>
    <w:rsid w:val="00C51CA6"/>
    <w:rsid w:val="00C52B23"/>
    <w:rsid w:val="00C57283"/>
    <w:rsid w:val="00C57B78"/>
    <w:rsid w:val="00C60C70"/>
    <w:rsid w:val="00C61C27"/>
    <w:rsid w:val="00C6235B"/>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0338"/>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E7A4F"/>
    <w:rsid w:val="00CF034A"/>
    <w:rsid w:val="00CF102E"/>
    <w:rsid w:val="00CF2245"/>
    <w:rsid w:val="00CF2306"/>
    <w:rsid w:val="00CF39AF"/>
    <w:rsid w:val="00CF421B"/>
    <w:rsid w:val="00CF6C78"/>
    <w:rsid w:val="00CF7059"/>
    <w:rsid w:val="00D008D1"/>
    <w:rsid w:val="00D01273"/>
    <w:rsid w:val="00D0237B"/>
    <w:rsid w:val="00D035A2"/>
    <w:rsid w:val="00D04ADF"/>
    <w:rsid w:val="00D04AE6"/>
    <w:rsid w:val="00D06CC2"/>
    <w:rsid w:val="00D06FF2"/>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661D"/>
    <w:rsid w:val="00D377CD"/>
    <w:rsid w:val="00D40AD6"/>
    <w:rsid w:val="00D41834"/>
    <w:rsid w:val="00D42570"/>
    <w:rsid w:val="00D429BC"/>
    <w:rsid w:val="00D42CBE"/>
    <w:rsid w:val="00D4417F"/>
    <w:rsid w:val="00D44D8C"/>
    <w:rsid w:val="00D4545B"/>
    <w:rsid w:val="00D469D2"/>
    <w:rsid w:val="00D532A3"/>
    <w:rsid w:val="00D54DF6"/>
    <w:rsid w:val="00D54F38"/>
    <w:rsid w:val="00D550C5"/>
    <w:rsid w:val="00D574B8"/>
    <w:rsid w:val="00D602AF"/>
    <w:rsid w:val="00D602E5"/>
    <w:rsid w:val="00D61644"/>
    <w:rsid w:val="00D6235A"/>
    <w:rsid w:val="00D62AA9"/>
    <w:rsid w:val="00D64040"/>
    <w:rsid w:val="00D64CA8"/>
    <w:rsid w:val="00D67674"/>
    <w:rsid w:val="00D7409F"/>
    <w:rsid w:val="00D74C70"/>
    <w:rsid w:val="00D74FAD"/>
    <w:rsid w:val="00D7532F"/>
    <w:rsid w:val="00D76812"/>
    <w:rsid w:val="00D778F3"/>
    <w:rsid w:val="00D77DF7"/>
    <w:rsid w:val="00D8008C"/>
    <w:rsid w:val="00D80C4E"/>
    <w:rsid w:val="00D814E9"/>
    <w:rsid w:val="00D82688"/>
    <w:rsid w:val="00D842B7"/>
    <w:rsid w:val="00D849B3"/>
    <w:rsid w:val="00D859EB"/>
    <w:rsid w:val="00D85D69"/>
    <w:rsid w:val="00D86A00"/>
    <w:rsid w:val="00D90E9E"/>
    <w:rsid w:val="00D91885"/>
    <w:rsid w:val="00D92C5B"/>
    <w:rsid w:val="00D92DB1"/>
    <w:rsid w:val="00D93641"/>
    <w:rsid w:val="00D9531D"/>
    <w:rsid w:val="00D95E9A"/>
    <w:rsid w:val="00DA070C"/>
    <w:rsid w:val="00DA0753"/>
    <w:rsid w:val="00DA07F0"/>
    <w:rsid w:val="00DA167E"/>
    <w:rsid w:val="00DA4151"/>
    <w:rsid w:val="00DA6D14"/>
    <w:rsid w:val="00DA6E16"/>
    <w:rsid w:val="00DA712A"/>
    <w:rsid w:val="00DA7F64"/>
    <w:rsid w:val="00DB0A5C"/>
    <w:rsid w:val="00DB0ECB"/>
    <w:rsid w:val="00DB1357"/>
    <w:rsid w:val="00DB28D1"/>
    <w:rsid w:val="00DB2DE0"/>
    <w:rsid w:val="00DB47D9"/>
    <w:rsid w:val="00DB483E"/>
    <w:rsid w:val="00DB5C61"/>
    <w:rsid w:val="00DB64DE"/>
    <w:rsid w:val="00DB6F48"/>
    <w:rsid w:val="00DB7364"/>
    <w:rsid w:val="00DB7391"/>
    <w:rsid w:val="00DB7603"/>
    <w:rsid w:val="00DC10C2"/>
    <w:rsid w:val="00DC1FBC"/>
    <w:rsid w:val="00DC264A"/>
    <w:rsid w:val="00DC3446"/>
    <w:rsid w:val="00DC37F7"/>
    <w:rsid w:val="00DC3F8C"/>
    <w:rsid w:val="00DC4304"/>
    <w:rsid w:val="00DC68EE"/>
    <w:rsid w:val="00DC7387"/>
    <w:rsid w:val="00DC7D39"/>
    <w:rsid w:val="00DD0448"/>
    <w:rsid w:val="00DD1DA1"/>
    <w:rsid w:val="00DD2423"/>
    <w:rsid w:val="00DD3983"/>
    <w:rsid w:val="00DD3CDA"/>
    <w:rsid w:val="00DD47FB"/>
    <w:rsid w:val="00DD5B64"/>
    <w:rsid w:val="00DD65EC"/>
    <w:rsid w:val="00DE0FBB"/>
    <w:rsid w:val="00DE106A"/>
    <w:rsid w:val="00DE17A4"/>
    <w:rsid w:val="00DE19C4"/>
    <w:rsid w:val="00DE3177"/>
    <w:rsid w:val="00DE3C8F"/>
    <w:rsid w:val="00DE669C"/>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12BF"/>
    <w:rsid w:val="00E13466"/>
    <w:rsid w:val="00E139A8"/>
    <w:rsid w:val="00E13DA4"/>
    <w:rsid w:val="00E15168"/>
    <w:rsid w:val="00E1622C"/>
    <w:rsid w:val="00E211E9"/>
    <w:rsid w:val="00E221E9"/>
    <w:rsid w:val="00E22550"/>
    <w:rsid w:val="00E22C22"/>
    <w:rsid w:val="00E23DB0"/>
    <w:rsid w:val="00E2448A"/>
    <w:rsid w:val="00E25911"/>
    <w:rsid w:val="00E259FC"/>
    <w:rsid w:val="00E328A8"/>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1BF3"/>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3728"/>
    <w:rsid w:val="00E840B0"/>
    <w:rsid w:val="00E84AA5"/>
    <w:rsid w:val="00E8696B"/>
    <w:rsid w:val="00E86C15"/>
    <w:rsid w:val="00E86D4E"/>
    <w:rsid w:val="00E877DE"/>
    <w:rsid w:val="00E9000D"/>
    <w:rsid w:val="00E9059E"/>
    <w:rsid w:val="00E90CA0"/>
    <w:rsid w:val="00E91818"/>
    <w:rsid w:val="00E921BC"/>
    <w:rsid w:val="00E933F9"/>
    <w:rsid w:val="00E94832"/>
    <w:rsid w:val="00E965D6"/>
    <w:rsid w:val="00E96945"/>
    <w:rsid w:val="00E97BDB"/>
    <w:rsid w:val="00EA3754"/>
    <w:rsid w:val="00EA38E9"/>
    <w:rsid w:val="00EA589D"/>
    <w:rsid w:val="00EA5C77"/>
    <w:rsid w:val="00EA62E6"/>
    <w:rsid w:val="00EB3658"/>
    <w:rsid w:val="00EB6299"/>
    <w:rsid w:val="00EB73F1"/>
    <w:rsid w:val="00EB7BCA"/>
    <w:rsid w:val="00EB7E78"/>
    <w:rsid w:val="00EC1105"/>
    <w:rsid w:val="00EC132E"/>
    <w:rsid w:val="00EC1B85"/>
    <w:rsid w:val="00EC322B"/>
    <w:rsid w:val="00EC4B11"/>
    <w:rsid w:val="00EC4DD7"/>
    <w:rsid w:val="00EC5BB9"/>
    <w:rsid w:val="00EC65DD"/>
    <w:rsid w:val="00ED0907"/>
    <w:rsid w:val="00ED09B9"/>
    <w:rsid w:val="00ED0BA4"/>
    <w:rsid w:val="00ED1D25"/>
    <w:rsid w:val="00ED1D41"/>
    <w:rsid w:val="00ED2834"/>
    <w:rsid w:val="00ED4457"/>
    <w:rsid w:val="00ED45BB"/>
    <w:rsid w:val="00ED4C91"/>
    <w:rsid w:val="00ED516A"/>
    <w:rsid w:val="00ED6AA7"/>
    <w:rsid w:val="00ED7458"/>
    <w:rsid w:val="00ED79A7"/>
    <w:rsid w:val="00EE05D0"/>
    <w:rsid w:val="00EE0AB6"/>
    <w:rsid w:val="00EE0C43"/>
    <w:rsid w:val="00EE25BE"/>
    <w:rsid w:val="00EE2660"/>
    <w:rsid w:val="00EE3775"/>
    <w:rsid w:val="00EE4B68"/>
    <w:rsid w:val="00EE62F8"/>
    <w:rsid w:val="00EE7F45"/>
    <w:rsid w:val="00EF0696"/>
    <w:rsid w:val="00EF0C5C"/>
    <w:rsid w:val="00EF0E38"/>
    <w:rsid w:val="00EF2E8D"/>
    <w:rsid w:val="00EF4CDB"/>
    <w:rsid w:val="00EF4EBE"/>
    <w:rsid w:val="00EF4F99"/>
    <w:rsid w:val="00EF5CB3"/>
    <w:rsid w:val="00EF7A8B"/>
    <w:rsid w:val="00F028C1"/>
    <w:rsid w:val="00F02C4E"/>
    <w:rsid w:val="00F04034"/>
    <w:rsid w:val="00F04180"/>
    <w:rsid w:val="00F057EE"/>
    <w:rsid w:val="00F05B9F"/>
    <w:rsid w:val="00F07A52"/>
    <w:rsid w:val="00F103B0"/>
    <w:rsid w:val="00F11D20"/>
    <w:rsid w:val="00F15F00"/>
    <w:rsid w:val="00F15FAD"/>
    <w:rsid w:val="00F172E4"/>
    <w:rsid w:val="00F20455"/>
    <w:rsid w:val="00F22A40"/>
    <w:rsid w:val="00F2480D"/>
    <w:rsid w:val="00F25070"/>
    <w:rsid w:val="00F258E8"/>
    <w:rsid w:val="00F2735A"/>
    <w:rsid w:val="00F27F67"/>
    <w:rsid w:val="00F31106"/>
    <w:rsid w:val="00F312F0"/>
    <w:rsid w:val="00F31C45"/>
    <w:rsid w:val="00F340D4"/>
    <w:rsid w:val="00F343F7"/>
    <w:rsid w:val="00F348FB"/>
    <w:rsid w:val="00F34E6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43CA"/>
    <w:rsid w:val="00F7760D"/>
    <w:rsid w:val="00F77D7D"/>
    <w:rsid w:val="00F8112B"/>
    <w:rsid w:val="00F81236"/>
    <w:rsid w:val="00F8132D"/>
    <w:rsid w:val="00F81404"/>
    <w:rsid w:val="00F82B8A"/>
    <w:rsid w:val="00F84019"/>
    <w:rsid w:val="00F842AA"/>
    <w:rsid w:val="00F847D3"/>
    <w:rsid w:val="00F84837"/>
    <w:rsid w:val="00F90A62"/>
    <w:rsid w:val="00F90C6A"/>
    <w:rsid w:val="00F91351"/>
    <w:rsid w:val="00F9623D"/>
    <w:rsid w:val="00F96F05"/>
    <w:rsid w:val="00FA06A4"/>
    <w:rsid w:val="00FA263D"/>
    <w:rsid w:val="00FA29E4"/>
    <w:rsid w:val="00FA2F77"/>
    <w:rsid w:val="00FA306D"/>
    <w:rsid w:val="00FA31A4"/>
    <w:rsid w:val="00FA47BB"/>
    <w:rsid w:val="00FA4964"/>
    <w:rsid w:val="00FA4FBF"/>
    <w:rsid w:val="00FB0457"/>
    <w:rsid w:val="00FB1E61"/>
    <w:rsid w:val="00FB39BB"/>
    <w:rsid w:val="00FB422F"/>
    <w:rsid w:val="00FB52B0"/>
    <w:rsid w:val="00FB6B5E"/>
    <w:rsid w:val="00FB6BFD"/>
    <w:rsid w:val="00FC012F"/>
    <w:rsid w:val="00FC02C5"/>
    <w:rsid w:val="00FC0543"/>
    <w:rsid w:val="00FC0997"/>
    <w:rsid w:val="00FC1DFB"/>
    <w:rsid w:val="00FC2A04"/>
    <w:rsid w:val="00FC30D8"/>
    <w:rsid w:val="00FC364C"/>
    <w:rsid w:val="00FC3712"/>
    <w:rsid w:val="00FC37FF"/>
    <w:rsid w:val="00FC5234"/>
    <w:rsid w:val="00FC5B72"/>
    <w:rsid w:val="00FC6B89"/>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304"/>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qFormat/>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character" w:customStyle="1" w:styleId="TextkomenteChar1">
    <w:name w:val="Text komentáře Char1"/>
    <w:semiHidden/>
    <w:rsid w:val="00E112B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68494408">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184490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842936719">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2769101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4490841">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F44FB-F900-418B-AC6E-820DEEAC9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4669</Words>
  <Characters>28244</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32848</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Weidemannová Radka Ing.</cp:lastModifiedBy>
  <cp:revision>33</cp:revision>
  <cp:lastPrinted>2018-11-13T08:16:00Z</cp:lastPrinted>
  <dcterms:created xsi:type="dcterms:W3CDTF">2025-11-24T21:42:00Z</dcterms:created>
  <dcterms:modified xsi:type="dcterms:W3CDTF">2025-12-10T07:34:00Z</dcterms:modified>
</cp:coreProperties>
</file>